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962" w:type="dxa"/>
        <w:jc w:val="right"/>
        <w:tblLook w:val="01E0" w:firstRow="1" w:lastRow="1" w:firstColumn="1" w:lastColumn="1" w:noHBand="0" w:noVBand="0"/>
      </w:tblPr>
      <w:tblGrid>
        <w:gridCol w:w="3962"/>
      </w:tblGrid>
      <w:tr w:rsidR="00CD1D4D" w:rsidRPr="00CD1D4D" w14:paraId="5FA69C70" w14:textId="77777777" w:rsidTr="00CD1D4D">
        <w:trPr>
          <w:trHeight w:val="322"/>
          <w:jc w:val="right"/>
        </w:trPr>
        <w:tc>
          <w:tcPr>
            <w:tcW w:w="3962" w:type="dxa"/>
          </w:tcPr>
          <w:p w14:paraId="57868B9B" w14:textId="6CEEE0E4" w:rsidR="00CD1D4D" w:rsidRPr="00CD1D4D" w:rsidRDefault="00CD1D4D" w:rsidP="00CD1D4D">
            <w:pPr>
              <w:jc w:val="both"/>
              <w:rPr>
                <w:rFonts w:ascii="Palatino Linotype" w:hAnsi="Palatino Linotype" w:cs="Arial"/>
                <w:lang w:val="az-Latn-AZ"/>
              </w:rPr>
            </w:pPr>
            <w:r w:rsidRPr="00CD1D4D">
              <w:rPr>
                <w:rFonts w:ascii="Palatino Linotype" w:hAnsi="Palatino Linotype" w:cs="Arial"/>
                <w:lang w:val="az-Latn-AZ"/>
              </w:rPr>
              <w:t>Azərbaycan Respublikası Dövlət Statistika Komitəsinin 2013-cü il    5 noyabr tarixli 123/11 nömrəli qərarı ilə təsdiq edilmişdir.</w:t>
            </w:r>
          </w:p>
        </w:tc>
      </w:tr>
    </w:tbl>
    <w:p w14:paraId="36B7149E" w14:textId="77777777" w:rsidR="009F5C66" w:rsidRPr="00CD1D4D" w:rsidRDefault="009F5C66" w:rsidP="000F13FC">
      <w:pPr>
        <w:spacing w:line="264" w:lineRule="auto"/>
        <w:jc w:val="both"/>
        <w:rPr>
          <w:rFonts w:ascii="Palatino Linotype" w:hAnsi="Palatino Linotype"/>
          <w:b/>
          <w:lang w:val="az-Latn-AZ"/>
        </w:rPr>
      </w:pPr>
    </w:p>
    <w:p w14:paraId="289EC3F9" w14:textId="77777777" w:rsidR="009F5C66" w:rsidRPr="00CD1D4D" w:rsidRDefault="009F5C66" w:rsidP="000F13FC">
      <w:pPr>
        <w:spacing w:line="264" w:lineRule="auto"/>
        <w:jc w:val="both"/>
        <w:rPr>
          <w:rFonts w:ascii="Palatino Linotype" w:hAnsi="Palatino Linotype"/>
          <w:b/>
          <w:lang w:val="az-Latn-AZ"/>
        </w:rPr>
      </w:pPr>
    </w:p>
    <w:p w14:paraId="6DD0E160" w14:textId="77777777" w:rsidR="009F5C66" w:rsidRPr="00CD1D4D" w:rsidRDefault="009F5C66" w:rsidP="00A23268">
      <w:pPr>
        <w:jc w:val="center"/>
        <w:rPr>
          <w:rFonts w:ascii="Palatino Linotype" w:hAnsi="Palatino Linotype"/>
          <w:b/>
          <w:bCs/>
          <w:lang w:val="tr-TR"/>
        </w:rPr>
      </w:pPr>
      <w:r w:rsidRPr="00CD1D4D">
        <w:rPr>
          <w:rFonts w:ascii="Palatino Linotype" w:hAnsi="Palatino Linotype"/>
          <w:b/>
          <w:lang w:val="az-Latn-AZ"/>
        </w:rPr>
        <w:t>“Kənd təsərrüfatı bitkiləri məhsullarının toplanışı haqqında” 29-kt №-li illik rəsmi statistika hesabatı formasının doldurulmasına dair</w:t>
      </w:r>
    </w:p>
    <w:p w14:paraId="01630961" w14:textId="77777777" w:rsidR="009F5C66" w:rsidRPr="00CD1D4D" w:rsidRDefault="009F5C66" w:rsidP="00A23268">
      <w:pPr>
        <w:jc w:val="center"/>
        <w:rPr>
          <w:rFonts w:ascii="Palatino Linotype" w:hAnsi="Palatino Linotype"/>
          <w:b/>
          <w:bCs/>
          <w:lang w:val="az-Latn-AZ"/>
        </w:rPr>
      </w:pPr>
    </w:p>
    <w:p w14:paraId="4F6B781F" w14:textId="77777777" w:rsidR="009F5C66" w:rsidRPr="00CD1D4D" w:rsidRDefault="009F5C66" w:rsidP="005B3277">
      <w:pPr>
        <w:jc w:val="center"/>
        <w:rPr>
          <w:rFonts w:ascii="Palatino Linotype" w:hAnsi="Palatino Linotype"/>
          <w:b/>
          <w:spacing w:val="60"/>
          <w:lang w:val="az-Latn-AZ"/>
        </w:rPr>
      </w:pPr>
      <w:r w:rsidRPr="00CD1D4D">
        <w:rPr>
          <w:rFonts w:ascii="Palatino Linotype" w:hAnsi="Palatino Linotype"/>
          <w:b/>
          <w:spacing w:val="60"/>
          <w:lang w:val="az-Latn-AZ"/>
        </w:rPr>
        <w:t>GÖSTƏRİŞ</w:t>
      </w:r>
    </w:p>
    <w:p w14:paraId="68EC2BB4" w14:textId="77777777" w:rsidR="009F5C66" w:rsidRPr="00CD1D4D" w:rsidRDefault="009F5C66" w:rsidP="005B3277">
      <w:pPr>
        <w:rPr>
          <w:rFonts w:ascii="Palatino Linotype" w:hAnsi="Palatino Linotype"/>
          <w:lang w:val="az-Latn-AZ"/>
        </w:rPr>
      </w:pPr>
    </w:p>
    <w:p w14:paraId="47559A04" w14:textId="1BC5CA1A" w:rsidR="009F5C66" w:rsidRPr="00CD1D4D" w:rsidRDefault="009F5C66" w:rsidP="008C3D74">
      <w:pPr>
        <w:ind w:firstLine="567"/>
        <w:jc w:val="both"/>
        <w:rPr>
          <w:rFonts w:ascii="Palatino Linotype" w:hAnsi="Palatino Linotype"/>
          <w:lang w:val="az-Latn-AZ"/>
        </w:rPr>
      </w:pPr>
      <w:r w:rsidRPr="00CD1D4D">
        <w:rPr>
          <w:rFonts w:ascii="Palatino Linotype" w:hAnsi="Palatino Linotype"/>
          <w:b/>
          <w:lang w:val="az-Latn-AZ"/>
        </w:rPr>
        <w:t>1.</w:t>
      </w:r>
      <w:r w:rsidR="00A1690F" w:rsidRPr="00CD1D4D">
        <w:rPr>
          <w:rFonts w:ascii="Palatino Linotype" w:eastAsia="Times New Roman" w:hAnsi="Palatino Linotype" w:cs="Arial"/>
          <w:lang w:val="az-Latn-AZ"/>
        </w:rPr>
        <w:t xml:space="preserve"> Kənd təsərrüfatı bitkiləri məhsullarının toplanışı haqqında” 29-kt №-li illik rəsmi statistika hesabatı forması (bundan sonra-hesabat forması) ildə bir dəfə, əkin sahəsi, təbii biçənəyi və çoxillik əkmələri olan kənd təsərrüfatı müəssisələri (onların filial və nümayəndəlikləri) tərəfindən dekabr ayının 15-dək Dövlət Statistika Komitəsinin internet səhifəsində (www.stat.gov.az) real vaxt rejimində təqdim edilir.</w:t>
      </w:r>
    </w:p>
    <w:p w14:paraId="3A026E6F" w14:textId="77777777" w:rsidR="009F5C66" w:rsidRPr="00CD1D4D" w:rsidRDefault="009F5C66" w:rsidP="008C3D74">
      <w:pPr>
        <w:pStyle w:val="BodyTextIndent2"/>
        <w:spacing w:after="0" w:line="240" w:lineRule="auto"/>
        <w:ind w:left="0" w:firstLine="567"/>
        <w:jc w:val="both"/>
        <w:rPr>
          <w:rFonts w:ascii="Palatino Linotype" w:hAnsi="Palatino Linotype"/>
          <w:sz w:val="24"/>
          <w:szCs w:val="24"/>
          <w:lang w:val="az-Latn-AZ"/>
        </w:rPr>
      </w:pPr>
      <w:r w:rsidRPr="00CD1D4D">
        <w:rPr>
          <w:rFonts w:ascii="Palatino Linotype" w:hAnsi="Palatino Linotype"/>
          <w:sz w:val="24"/>
          <w:szCs w:val="24"/>
          <w:lang w:val="az-Latn-AZ"/>
        </w:rPr>
        <w:t>Bir qayda olaraq dekabrın 1-nə qədər kənd təsərrüfatı bitkilərinin yığımı əsasən başa çatır və əkinlərin faktiki istifadə edilməsi artıq məlum olur və ona görə əkin sahələrinin ölçüsü və hər bir bitki üzrə məhsul (faktiki olaraq istifadə edilməsinə əsaslanaraq) yığımı haqqında məlumatların düzgünlüyü diqqətlə yoxlanılmalıdır.</w:t>
      </w:r>
    </w:p>
    <w:p w14:paraId="0A537025"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Əgər təsərrüfatda hesabat forması tərtib edildiyi vaxt kənd təsərrüfatı bitkilərinin məhsulu tam yığılmamışdırsa, onda kənd təsərrüfatı bitkilərinin gözlənilən məhsulunun yığımı orta məhsuldarlıq nəzərə alınmaqla müəyyən edilir.</w:t>
      </w:r>
    </w:p>
    <w:p w14:paraId="3E01EA6C"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 xml:space="preserve">Bu zaman cari ilin məhsul yığımı şəraiti nəzərə alınmalı, keçən ilin dekabr ayının 1-dən sonra təsərrüfatda faktiki olaraq əldə edilən məhsulun miqdarı müəyyən edilməlidir.  </w:t>
      </w:r>
    </w:p>
    <w:p w14:paraId="6A8B06CD" w14:textId="77777777" w:rsidR="009F5C66" w:rsidRPr="00CD1D4D" w:rsidRDefault="009F5C66" w:rsidP="00A54DE2">
      <w:pPr>
        <w:jc w:val="both"/>
        <w:rPr>
          <w:rFonts w:ascii="Palatino Linotype" w:hAnsi="Palatino Linotype"/>
          <w:b/>
          <w:bCs/>
          <w:caps/>
          <w:lang w:val="az-Latn-AZ"/>
        </w:rPr>
      </w:pPr>
    </w:p>
    <w:p w14:paraId="7290D0F1" w14:textId="77777777" w:rsidR="009F5C66" w:rsidRPr="00CD1D4D" w:rsidRDefault="009F5C66" w:rsidP="00A54DE2">
      <w:pPr>
        <w:jc w:val="center"/>
        <w:rPr>
          <w:rFonts w:ascii="Palatino Linotype" w:hAnsi="Palatino Linotype"/>
          <w:b/>
          <w:bCs/>
          <w:lang w:val="az-Latn-AZ"/>
        </w:rPr>
      </w:pPr>
      <w:r w:rsidRPr="00CD1D4D">
        <w:rPr>
          <w:rFonts w:ascii="Palatino Linotype" w:hAnsi="Palatino Linotype"/>
          <w:b/>
          <w:bCs/>
          <w:caps/>
          <w:lang w:val="az-Latn-AZ"/>
        </w:rPr>
        <w:t xml:space="preserve">I </w:t>
      </w:r>
      <w:r w:rsidRPr="00CD1D4D">
        <w:rPr>
          <w:rFonts w:ascii="Palatino Linotype" w:hAnsi="Palatino Linotype"/>
          <w:b/>
          <w:bCs/>
          <w:lang w:val="az-Latn-AZ"/>
        </w:rPr>
        <w:t>bölmə “Kənd təsərrüfatı bitkiləri”</w:t>
      </w:r>
    </w:p>
    <w:p w14:paraId="38ACB206" w14:textId="77777777" w:rsidR="009F5C66" w:rsidRPr="00CD1D4D" w:rsidRDefault="009F5C66" w:rsidP="00A54DE2">
      <w:pPr>
        <w:jc w:val="both"/>
        <w:rPr>
          <w:rFonts w:ascii="Palatino Linotype" w:hAnsi="Palatino Linotype"/>
          <w:b/>
          <w:bCs/>
          <w:lang w:val="az-Latn-AZ"/>
        </w:rPr>
      </w:pPr>
    </w:p>
    <w:p w14:paraId="54366F6A"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b/>
          <w:lang w:val="az-Latn-AZ"/>
        </w:rPr>
        <w:t>2.</w:t>
      </w:r>
      <w:r w:rsidRPr="00CD1D4D">
        <w:rPr>
          <w:rFonts w:ascii="Palatino Linotype" w:hAnsi="Palatino Linotype"/>
          <w:lang w:val="az-Latn-AZ"/>
        </w:rPr>
        <w:t xml:space="preserve"> Hesabat formasının I bölməsinin 1-ci sütununda kənd təsərrüfatı bitkilərinin əkin sahələrinin ölçüləri haqqında dürüstləşdirilmiş məlumatlar göstərilir.</w:t>
      </w:r>
    </w:p>
    <w:p w14:paraId="475D0A2D"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Bu sütunda “Əkin sahələrinin qəti uçotu haqqında” 4-kt №-li hesabat forması təqdim ediləndən sonra təsərrüfatda həqiqətdə (faktiki) gec səpilənləri də nəzərə almaqla “Əkin sahələrinin qəti uçotu haqqında” 4-kt №-li hesabat formasında göstərilən əkin sahələrinin dürüstləşdirilmiş məlumatları yazılır (məsələn, kartofun yayda basdırılması). Məlumatlar yazılarkən eyni zamanda tam tələf olan payızlıqların həqiqi (faktiki) əkin sahələri, eləcə də təsərrüfat məqsədilə istifadə olunan əkinlər nəzərə alınır (dən, yaşıl yem, ot üçün və s.).</w:t>
      </w:r>
    </w:p>
    <w:p w14:paraId="575C43ED"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Tələf olan payızlıq əkin sahələrinə aiddir:</w:t>
      </w:r>
    </w:p>
    <w:p w14:paraId="09A6C44D"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a) təsərrüfatda yazlıqların kütləvi səpini başlanana qədər payız-qış dövründə tamamilə tələf olmuş payızlıqlar (onların yerinə yazlıqlar səpilib-səpilməməsindən asılı olmayaraq);</w:t>
      </w:r>
    </w:p>
    <w:p w14:paraId="5DC57259"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b) yazda tələf olub yerinə başqa bitkilər səpilməyən payızlıqlar, hansındakı örtüklü əkilmiş çoxillik otlar salamat qalmışdır.</w:t>
      </w:r>
    </w:p>
    <w:p w14:paraId="7AC098E5"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 xml:space="preserve">Əgər yaz əkini qurtarana qədər yaşıl yem və ya silos üçün istifadə olunmuş payızlıq bitkilərin yerinə yazlıq bitkilər səpilibsə, onda bu bitkilərin əkini hesabat formasında müvafiq yazlıq bitkilər üzrə əsas əkin kimi göstərilməklə əkin sahəsinin ümumi yekununa daxil edilir. Bu halda, yaşıl yem və ya silos üçün istifadə olunmuş payızlıqların sahəsi aralıq əkinlər hesab olunur və ümumi əkin sahəsinə daxil edilmir, həmin sahələr aralıq əkin kimi qeydə alınır </w:t>
      </w:r>
      <w:r w:rsidRPr="00CD1D4D">
        <w:rPr>
          <w:rFonts w:ascii="Palatino Linotype" w:hAnsi="Palatino Linotype"/>
          <w:b/>
          <w:lang w:val="az-Latn-AZ"/>
        </w:rPr>
        <w:t>(sətir 95)</w:t>
      </w:r>
      <w:r w:rsidRPr="00CD1D4D">
        <w:rPr>
          <w:rFonts w:ascii="Palatino Linotype" w:hAnsi="Palatino Linotype"/>
          <w:lang w:val="az-Latn-AZ"/>
        </w:rPr>
        <w:t>.</w:t>
      </w:r>
    </w:p>
    <w:p w14:paraId="49B67DDB"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lastRenderedPageBreak/>
        <w:t>Yay dövründə tələf olan və yerinə başqa bitkilər səpilməyən dənli bitkilər (onlar otarmaq, ot, yaşıl yem və silos üçün istifadə olunan hallarda belə) dənlilərin ümumi yekunundan çıxarılmır və beləliklə də yemlik bitkilərə keçirilmir.</w:t>
      </w:r>
    </w:p>
    <w:p w14:paraId="79070D5A"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Əgər ot, yaşıl yem və ya silos üçün əkilmiş və “Əkin sahələrinin qəti uçotu haqqında” 4-kt №-li hesabat formasında isə birillik otlar və ya silos üçün əkin kimi qeydə alınmış dənli bitkilər həqiqətən (faktiki) dən üçün yığılarsa, onda həmin sahələr hesabat formasında birillik otlar və ya silos qrupunda deyil, dənli bitkilər qrupunda müvafiq bitkilər üzrə göstərilməlidir.</w:t>
      </w:r>
    </w:p>
    <w:p w14:paraId="1E982AE3"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Misal: Təsərrüfat yazda silos üçün 20 hektar noxud əkmişdir. Hesabat müddətinə həmin sahədən 5 hektar silos üçün və qalan 15 hektar isə dən üçün yığılmışdır. Bu halda, hesabat formasında silos üçün yığılan 5 hektar sahə “Silos bitkiləri (qarğıdalısız)-cəmi” sətrində, qalan 15 hektar isə dən üçün “noxud (nut)” sətrində göstərilməlidir.</w:t>
      </w:r>
    </w:p>
    <w:p w14:paraId="4EB1FD3D"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 xml:space="preserve">Həmçinin, əgər qarğıdalı yaşıl yem və silos üçün səpilmiş, həqiqətdə (faktiki) isə tam yetişmiş quru dən üçün yığılmışdırsa, onda bu sahə hesabat formasında dənli bitkilər qrupunda “tam yetişmiş qarğıdalı dən üçün” sətrində göstərilməlidir. </w:t>
      </w:r>
    </w:p>
    <w:p w14:paraId="1D4CDE89"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Əgər əkinlərin ayrı-ayrı sahələri (tələf olmayanların miqdarından) yazda dən üçün nəzərdə tutulmuş və həqiqətdə (faktiki) isə ot, yaşıl yem, silos və eləcə də dənəvərləşdirilmiş yem və briket almaq üçün istifadə edilmişdirsə (müstəsna hal kimi), onda həmin sahələr hesabat formasında birillik otlar və ya silos üçün əkinlər qrupunda göstərilir və həmin dənlilərin yem bitkiləri qrupuna keçirilməsinin səbəbləri haqqında mütləq izahat verilir.</w:t>
      </w:r>
    </w:p>
    <w:p w14:paraId="2901EB4A"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Ancaq bəzi bitkilərin əkinini (məsələn: - çəltik, darı, qarabaşaq) yalnız dən üçün nəzərdə tutulduğuna görə onlar birillik otlara və ya silos bitkilərinə keçirilmir.</w:t>
      </w:r>
    </w:p>
    <w:p w14:paraId="49AC2E3B"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Bir sıra hallarda “Əkin sahələrinin qəti uçotu haqqında” 4-kt №-li hesabat formasında uçota alınmış dənli bitkilərin yem bitkiləri qrupuna əsassız keçirilməsinə yol verilir (hətta bəzən yem bitkilərinə tələf olan payızlıq dənlilər də keçirilir). Belə keçirilmənin düzgünlüyünə ciddi nəzarət edilməlidir.</w:t>
      </w:r>
    </w:p>
    <w:p w14:paraId="6D7657AF"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Yay dövründə tələf olan payızlıq və yazlıq bitkilərin əkin sahəsi, əgər hətta yem məqsədilə istifadə edilərsə belə, onlar yuxarıda göstərildiyi kimi yem bitkilərinə keçirilmir və öz ilk təyinatları üzrə göstərilir. Əgər yay dövründə tələf olan bitkilər başqa bitki ilə əvəz edilərsə (onun yerinə başqası səpilərsə) onda hesabat formasında həmin yeni əkilən bitkilər və bu bitkilərdən toplanan məhsullar göstərilir.</w:t>
      </w:r>
    </w:p>
    <w:p w14:paraId="700ED500"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Hesabat formasını tərtib edərkən hər bir kənd təsərrüfatı bitkisinin əkin sahəsinin ölçüsü haqqında son (dürüstləşdirilmiş) məlumat “Əkin sahələrinin qəti uçotu haqqında” 4-kt №-li hesabat formasının müvafiq məlumatı ilə müqayisə edilməlidir. Dənli bitkilərin əkin sahələrinin ölçüləri haqqında son məlumatları dən üçün nəzərdə tutulmuş sahələrin yem bitkiləri qrupuna keçirilməsi (müstəsna hallarda) ilə əlaqədar olaraq “Əkin sahələrinin qəti uçotu haqqında” 4-kt №-li hesabat formasının məlumatlarına nisbətən azaldığı hallarda təsərrüfat mütləq həmin fakt haqqında izahat təqdim etməlidir və həmçinin belə keçirilmənin düzgünlüyü sənədlərlə təsdiq olunmalıdır.</w:t>
      </w:r>
    </w:p>
    <w:p w14:paraId="040E47BB"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b/>
          <w:lang w:val="az-Latn-AZ"/>
        </w:rPr>
        <w:t>3.</w:t>
      </w:r>
      <w:r w:rsidRPr="00CD1D4D">
        <w:rPr>
          <w:rFonts w:ascii="Palatino Linotype" w:hAnsi="Palatino Linotype"/>
          <w:lang w:val="az-Latn-AZ"/>
        </w:rPr>
        <w:t xml:space="preserve"> Hər bitki qrupu üzrə yekun əkin sahələri göstərilir: “texniki bitkilərin cəmi” (</w:t>
      </w:r>
      <w:r w:rsidRPr="00CD1D4D">
        <w:rPr>
          <w:rFonts w:ascii="Palatino Linotype" w:hAnsi="Palatino Linotype"/>
          <w:b/>
          <w:lang w:val="az-Latn-AZ"/>
        </w:rPr>
        <w:t>sətir 35</w:t>
      </w:r>
      <w:r w:rsidRPr="00CD1D4D">
        <w:rPr>
          <w:rFonts w:ascii="Palatino Linotype" w:hAnsi="Palatino Linotype"/>
          <w:lang w:val="az-Latn-AZ"/>
        </w:rPr>
        <w:t>), “kartof, tərəvəz və bostan bitkilərinin cəmi” (</w:t>
      </w:r>
      <w:r w:rsidRPr="00CD1D4D">
        <w:rPr>
          <w:rFonts w:ascii="Palatino Linotype" w:hAnsi="Palatino Linotype"/>
          <w:b/>
          <w:lang w:val="az-Latn-AZ"/>
        </w:rPr>
        <w:t>sətir 61</w:t>
      </w:r>
      <w:r w:rsidRPr="00CD1D4D">
        <w:rPr>
          <w:rFonts w:ascii="Palatino Linotype" w:hAnsi="Palatino Linotype"/>
          <w:lang w:val="az-Latn-AZ"/>
        </w:rPr>
        <w:t>), “cəmi yemlik bitkilər” (</w:t>
      </w:r>
      <w:r w:rsidRPr="00CD1D4D">
        <w:rPr>
          <w:rFonts w:ascii="Palatino Linotype" w:hAnsi="Palatino Linotype"/>
          <w:b/>
          <w:lang w:val="az-Latn-AZ"/>
        </w:rPr>
        <w:t>sətir 86</w:t>
      </w:r>
      <w:r w:rsidRPr="00CD1D4D">
        <w:rPr>
          <w:rFonts w:ascii="Palatino Linotype" w:hAnsi="Palatino Linotype"/>
          <w:lang w:val="az-Latn-AZ"/>
        </w:rPr>
        <w:t xml:space="preserve">), </w:t>
      </w:r>
      <w:r w:rsidRPr="00CD1D4D">
        <w:rPr>
          <w:rFonts w:ascii="Palatino Linotype" w:hAnsi="Palatino Linotype"/>
          <w:b/>
          <w:lang w:val="az-Latn-AZ"/>
        </w:rPr>
        <w:t>87-ci</w:t>
      </w:r>
      <w:r w:rsidRPr="00CD1D4D">
        <w:rPr>
          <w:rFonts w:ascii="Palatino Linotype" w:hAnsi="Palatino Linotype"/>
          <w:lang w:val="az-Latn-AZ"/>
        </w:rPr>
        <w:t xml:space="preserve"> sətir üzrə isə cari ilin məhsulu üçün kənd təsərrüfatı bitkilərinin cəmi əkin sahəsi yazılır və o cümlədən:</w:t>
      </w:r>
    </w:p>
    <w:p w14:paraId="32E2859C"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a) torpağı kökündən yaxşılaşdırmaq üçün biçənək və otlaqlarda qabaqcadan əkilmiş bitkilərə (</w:t>
      </w:r>
      <w:r w:rsidRPr="00CD1D4D">
        <w:rPr>
          <w:rFonts w:ascii="Palatino Linotype" w:hAnsi="Palatino Linotype"/>
          <w:b/>
          <w:lang w:val="az-Latn-AZ"/>
        </w:rPr>
        <w:t>sətir 88</w:t>
      </w:r>
      <w:r w:rsidRPr="00CD1D4D">
        <w:rPr>
          <w:rFonts w:ascii="Palatino Linotype" w:hAnsi="Palatino Linotype"/>
          <w:lang w:val="az-Latn-AZ"/>
        </w:rPr>
        <w:t xml:space="preserve">); </w:t>
      </w:r>
    </w:p>
    <w:p w14:paraId="372C7FBF"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b) bağların cərgələri arasındakı əkinlərə ayrılır (</w:t>
      </w:r>
      <w:r w:rsidRPr="00CD1D4D">
        <w:rPr>
          <w:rFonts w:ascii="Palatino Linotype" w:hAnsi="Palatino Linotype"/>
          <w:b/>
          <w:lang w:val="az-Latn-AZ"/>
        </w:rPr>
        <w:t>sətir 89</w:t>
      </w:r>
      <w:r w:rsidRPr="00CD1D4D">
        <w:rPr>
          <w:rFonts w:ascii="Palatino Linotype" w:hAnsi="Palatino Linotype"/>
          <w:lang w:val="az-Latn-AZ"/>
        </w:rPr>
        <w:t>).</w:t>
      </w:r>
    </w:p>
    <w:p w14:paraId="412DA691"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lastRenderedPageBreak/>
        <w:t xml:space="preserve">“Cari ilin təmiz herik şumu” (sideral, qoruyucu və qara heriklər də daxil olmaqla) </w:t>
      </w:r>
      <w:r w:rsidRPr="00CD1D4D">
        <w:rPr>
          <w:rFonts w:ascii="Palatino Linotype" w:hAnsi="Palatino Linotype"/>
          <w:b/>
          <w:lang w:val="az-Latn-AZ"/>
        </w:rPr>
        <w:t>100-cü</w:t>
      </w:r>
      <w:r w:rsidRPr="00CD1D4D">
        <w:rPr>
          <w:rFonts w:ascii="Palatino Linotype" w:hAnsi="Palatino Linotype"/>
          <w:lang w:val="az-Latn-AZ"/>
        </w:rPr>
        <w:t xml:space="preserve"> sətirdə cari ilin payızında səpiləcək payızlıqlar, eləcə də gələn ilin yazlıq bitkiləri üçün olan təmiz herik şumunun sahəsi göstərilir.</w:t>
      </w:r>
    </w:p>
    <w:p w14:paraId="0F5BDCE6"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Bu sətrə həmçinin daxil edilir:</w:t>
      </w:r>
    </w:p>
    <w:p w14:paraId="52361D53"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 qara heriklər, yəni cari ilin payızlıqları üçün keçən ilin payızında qaldırılmış təmiz herik şumu;</w:t>
      </w:r>
    </w:p>
    <w:p w14:paraId="010FD4B8"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 torpağın aşınması ilə mübarizə aparmaq və qışda qarı sahədə saxlamaq məqsədilə hündür gövdəli bitkilər əkilmiş təmiz heriklər;</w:t>
      </w:r>
    </w:p>
    <w:p w14:paraId="576048F8" w14:textId="77777777" w:rsidR="009F5C66" w:rsidRPr="00CD1D4D" w:rsidRDefault="009F5C66" w:rsidP="008C3D74">
      <w:pPr>
        <w:pStyle w:val="BodyTextIndent"/>
        <w:spacing w:after="0"/>
        <w:ind w:left="0" w:firstLine="567"/>
        <w:jc w:val="both"/>
        <w:rPr>
          <w:rFonts w:ascii="Palatino Linotype" w:hAnsi="Palatino Linotype"/>
          <w:sz w:val="24"/>
          <w:szCs w:val="24"/>
          <w:lang w:val="az-Latn-AZ"/>
        </w:rPr>
      </w:pPr>
      <w:r w:rsidRPr="00CD1D4D">
        <w:rPr>
          <w:rFonts w:ascii="Palatino Linotype" w:hAnsi="Palatino Linotype"/>
          <w:sz w:val="24"/>
          <w:szCs w:val="24"/>
          <w:lang w:val="az-Latn-AZ"/>
        </w:rPr>
        <w:t>- yaşıl gübrə almaq üçün və başqa paxlalı bitkilər əkilmiş sideral heriklər;</w:t>
      </w:r>
    </w:p>
    <w:p w14:paraId="23DC3FCB" w14:textId="77777777" w:rsidR="009F5C66" w:rsidRPr="00CD1D4D" w:rsidRDefault="009F5C66" w:rsidP="008C3D74">
      <w:pPr>
        <w:pStyle w:val="BodyTextIndent"/>
        <w:spacing w:after="0"/>
        <w:ind w:left="0" w:firstLine="567"/>
        <w:jc w:val="both"/>
        <w:rPr>
          <w:rFonts w:ascii="Palatino Linotype" w:hAnsi="Palatino Linotype"/>
          <w:sz w:val="24"/>
          <w:szCs w:val="24"/>
          <w:lang w:val="az-Latn-AZ"/>
        </w:rPr>
      </w:pPr>
      <w:r w:rsidRPr="00CD1D4D">
        <w:rPr>
          <w:rFonts w:ascii="Palatino Linotype" w:hAnsi="Palatino Linotype"/>
          <w:sz w:val="24"/>
          <w:szCs w:val="24"/>
          <w:lang w:val="az-Latn-AZ"/>
        </w:rPr>
        <w:t>- təmiz herik şumunun yazda birinci dəfə köndələninə kəsilib işlənilməsi.</w:t>
      </w:r>
    </w:p>
    <w:p w14:paraId="53880AB0" w14:textId="77777777" w:rsidR="009F5C66" w:rsidRPr="00CD1D4D" w:rsidRDefault="009F5C66" w:rsidP="008C3D74">
      <w:pPr>
        <w:pStyle w:val="BodyTextIndent"/>
        <w:spacing w:after="0"/>
        <w:ind w:left="0" w:firstLine="567"/>
        <w:jc w:val="both"/>
        <w:rPr>
          <w:rFonts w:ascii="Palatino Linotype" w:hAnsi="Palatino Linotype"/>
          <w:sz w:val="24"/>
          <w:szCs w:val="24"/>
          <w:lang w:val="az-Latn-AZ"/>
        </w:rPr>
      </w:pPr>
      <w:r w:rsidRPr="00CD1D4D">
        <w:rPr>
          <w:rFonts w:ascii="Palatino Linotype" w:hAnsi="Palatino Linotype"/>
          <w:sz w:val="24"/>
          <w:szCs w:val="24"/>
          <w:lang w:val="az-Latn-AZ"/>
        </w:rPr>
        <w:t>Bu sətrə daxil edilmir:</w:t>
      </w:r>
    </w:p>
    <w:p w14:paraId="250EE7C4" w14:textId="77777777" w:rsidR="009F5C66" w:rsidRPr="00CD1D4D" w:rsidRDefault="009F5C66" w:rsidP="008C3D74">
      <w:pPr>
        <w:pStyle w:val="BodyTextIndent"/>
        <w:spacing w:after="0"/>
        <w:ind w:left="0" w:firstLine="567"/>
        <w:jc w:val="both"/>
        <w:rPr>
          <w:rFonts w:ascii="Palatino Linotype" w:hAnsi="Palatino Linotype"/>
          <w:sz w:val="24"/>
          <w:szCs w:val="24"/>
          <w:lang w:val="az-Latn-AZ"/>
        </w:rPr>
      </w:pPr>
      <w:r w:rsidRPr="00CD1D4D">
        <w:rPr>
          <w:rFonts w:ascii="Palatino Linotype" w:hAnsi="Palatino Linotype"/>
          <w:sz w:val="24"/>
          <w:szCs w:val="24"/>
          <w:lang w:val="az-Latn-AZ"/>
        </w:rPr>
        <w:t>- əkilmiş (səpilmiş) heriklər;</w:t>
      </w:r>
    </w:p>
    <w:p w14:paraId="47DE1E46" w14:textId="77777777" w:rsidR="009F5C66" w:rsidRPr="00CD1D4D" w:rsidRDefault="009F5C66" w:rsidP="008C3D74">
      <w:pPr>
        <w:pStyle w:val="BodyTextIndent"/>
        <w:spacing w:after="0"/>
        <w:ind w:left="0" w:firstLine="567"/>
        <w:jc w:val="both"/>
        <w:rPr>
          <w:rFonts w:ascii="Palatino Linotype" w:hAnsi="Palatino Linotype"/>
          <w:sz w:val="24"/>
          <w:szCs w:val="24"/>
          <w:lang w:val="az-Latn-AZ"/>
        </w:rPr>
      </w:pPr>
      <w:r w:rsidRPr="00CD1D4D">
        <w:rPr>
          <w:rFonts w:ascii="Palatino Linotype" w:hAnsi="Palatino Linotype"/>
          <w:sz w:val="24"/>
          <w:szCs w:val="24"/>
          <w:lang w:val="az-Latn-AZ"/>
        </w:rPr>
        <w:t>- yenidən şumlanan heriklər;</w:t>
      </w:r>
    </w:p>
    <w:p w14:paraId="2F3C35A1" w14:textId="77777777" w:rsidR="009F5C66" w:rsidRPr="00CD1D4D" w:rsidRDefault="009F5C66" w:rsidP="008C3D74">
      <w:pPr>
        <w:pStyle w:val="BodyTextIndent"/>
        <w:spacing w:after="0"/>
        <w:ind w:left="0" w:firstLine="567"/>
        <w:jc w:val="both"/>
        <w:rPr>
          <w:rFonts w:ascii="Palatino Linotype" w:hAnsi="Palatino Linotype"/>
          <w:sz w:val="24"/>
          <w:szCs w:val="24"/>
          <w:lang w:val="az-Latn-AZ"/>
        </w:rPr>
      </w:pPr>
      <w:r w:rsidRPr="00CD1D4D">
        <w:rPr>
          <w:rFonts w:ascii="Palatino Linotype" w:hAnsi="Palatino Linotype"/>
          <w:sz w:val="24"/>
          <w:szCs w:val="24"/>
          <w:lang w:val="az-Latn-AZ"/>
        </w:rPr>
        <w:t>- cari ilin yazlıqları üçün istifadə olunmuş keçən ilin payızında qaldırılan qara heriklər.</w:t>
      </w:r>
    </w:p>
    <w:p w14:paraId="33E21EEE" w14:textId="77777777" w:rsidR="009F5C66" w:rsidRPr="00CD1D4D" w:rsidRDefault="009F5C66" w:rsidP="008C3D74">
      <w:pPr>
        <w:pStyle w:val="BodyTextIndent"/>
        <w:spacing w:after="0"/>
        <w:ind w:left="0" w:firstLine="567"/>
        <w:jc w:val="both"/>
        <w:rPr>
          <w:rFonts w:ascii="Palatino Linotype" w:hAnsi="Palatino Linotype"/>
          <w:sz w:val="24"/>
          <w:szCs w:val="24"/>
          <w:lang w:val="az-Latn-AZ"/>
        </w:rPr>
      </w:pPr>
      <w:r w:rsidRPr="00CD1D4D">
        <w:rPr>
          <w:rFonts w:ascii="Palatino Linotype" w:hAnsi="Palatino Linotype"/>
          <w:sz w:val="24"/>
          <w:szCs w:val="24"/>
          <w:lang w:val="az-Latn-AZ"/>
        </w:rPr>
        <w:t>Təmiz herik şumunun tərkibinə yenidən mənimsənilən dincə qoyulmuş torpaqlarda cari ildə qaldırılmış sahələr daxil edilmir.</w:t>
      </w:r>
    </w:p>
    <w:p w14:paraId="04C96835" w14:textId="77777777" w:rsidR="009F5C66" w:rsidRPr="00CD1D4D" w:rsidRDefault="009F5C66" w:rsidP="008C3D74">
      <w:pPr>
        <w:pStyle w:val="BodyTextIndent"/>
        <w:spacing w:after="0"/>
        <w:ind w:left="0" w:firstLine="567"/>
        <w:jc w:val="both"/>
        <w:rPr>
          <w:rFonts w:ascii="Palatino Linotype" w:hAnsi="Palatino Linotype"/>
          <w:sz w:val="24"/>
          <w:szCs w:val="24"/>
          <w:lang w:val="az-Latn-AZ"/>
        </w:rPr>
      </w:pPr>
      <w:r w:rsidRPr="00CD1D4D">
        <w:rPr>
          <w:rFonts w:ascii="Palatino Linotype" w:hAnsi="Palatino Linotype"/>
          <w:b/>
          <w:sz w:val="24"/>
          <w:szCs w:val="24"/>
          <w:lang w:val="az-Latn-AZ"/>
        </w:rPr>
        <w:t>4.</w:t>
      </w:r>
      <w:r w:rsidRPr="00CD1D4D">
        <w:rPr>
          <w:rFonts w:ascii="Palatino Linotype" w:hAnsi="Palatino Linotype"/>
          <w:sz w:val="24"/>
          <w:szCs w:val="24"/>
          <w:lang w:val="az-Latn-AZ"/>
        </w:rPr>
        <w:t xml:space="preserve"> Hesabatda həmçinin təkrar, cərgələrarası (sıxlaşdırılmış) əkinlərin cəmi sahəsi </w:t>
      </w:r>
      <w:r w:rsidRPr="00CD1D4D">
        <w:rPr>
          <w:rFonts w:ascii="Palatino Linotype" w:hAnsi="Palatino Linotype"/>
          <w:b/>
          <w:sz w:val="24"/>
          <w:szCs w:val="24"/>
          <w:lang w:val="az-Latn-AZ"/>
        </w:rPr>
        <w:t>96-cı</w:t>
      </w:r>
      <w:r w:rsidRPr="00CD1D4D">
        <w:rPr>
          <w:rFonts w:ascii="Palatino Linotype" w:hAnsi="Palatino Linotype"/>
          <w:sz w:val="24"/>
          <w:szCs w:val="24"/>
          <w:lang w:val="az-Latn-AZ"/>
        </w:rPr>
        <w:t xml:space="preserve"> sətirdə, onlardan yem bitkiləri </w:t>
      </w:r>
      <w:r w:rsidRPr="00CD1D4D">
        <w:rPr>
          <w:rFonts w:ascii="Palatino Linotype" w:hAnsi="Palatino Linotype"/>
          <w:b/>
          <w:sz w:val="24"/>
          <w:szCs w:val="24"/>
          <w:lang w:val="az-Latn-AZ"/>
        </w:rPr>
        <w:t>97-ci</w:t>
      </w:r>
      <w:r w:rsidRPr="00CD1D4D">
        <w:rPr>
          <w:rFonts w:ascii="Palatino Linotype" w:hAnsi="Palatino Linotype"/>
          <w:sz w:val="24"/>
          <w:szCs w:val="24"/>
          <w:lang w:val="az-Latn-AZ"/>
        </w:rPr>
        <w:t xml:space="preserve"> sətir və o cümlədən isə silos və yaşıl yem üçün əkilmiş qarğıdalı </w:t>
      </w:r>
      <w:r w:rsidRPr="00CD1D4D">
        <w:rPr>
          <w:rFonts w:ascii="Palatino Linotype" w:hAnsi="Palatino Linotype"/>
          <w:b/>
          <w:sz w:val="24"/>
          <w:szCs w:val="24"/>
          <w:lang w:val="az-Latn-AZ"/>
        </w:rPr>
        <w:t xml:space="preserve">98-ci </w:t>
      </w:r>
      <w:r w:rsidRPr="00CD1D4D">
        <w:rPr>
          <w:rFonts w:ascii="Palatino Linotype" w:hAnsi="Palatino Linotype"/>
          <w:sz w:val="24"/>
          <w:szCs w:val="24"/>
          <w:lang w:val="az-Latn-AZ"/>
        </w:rPr>
        <w:t>sətir göstərilir.</w:t>
      </w:r>
    </w:p>
    <w:p w14:paraId="3DAF6144" w14:textId="77777777" w:rsidR="009F5C66" w:rsidRPr="00CD1D4D" w:rsidRDefault="009F5C66" w:rsidP="008C3D74">
      <w:pPr>
        <w:pStyle w:val="BodyTextIndent"/>
        <w:spacing w:after="0"/>
        <w:ind w:left="0" w:firstLine="567"/>
        <w:jc w:val="both"/>
        <w:rPr>
          <w:rFonts w:ascii="Palatino Linotype" w:hAnsi="Palatino Linotype"/>
          <w:sz w:val="24"/>
          <w:szCs w:val="24"/>
          <w:lang w:val="az-Latn-AZ"/>
        </w:rPr>
      </w:pPr>
      <w:r w:rsidRPr="00CD1D4D">
        <w:rPr>
          <w:rFonts w:ascii="Palatino Linotype" w:hAnsi="Palatino Linotype"/>
          <w:b/>
          <w:sz w:val="24"/>
          <w:szCs w:val="24"/>
          <w:lang w:val="az-Latn-AZ"/>
        </w:rPr>
        <w:t>5.</w:t>
      </w:r>
      <w:r w:rsidRPr="00CD1D4D">
        <w:rPr>
          <w:rFonts w:ascii="Palatino Linotype" w:hAnsi="Palatino Linotype"/>
          <w:sz w:val="24"/>
          <w:szCs w:val="24"/>
          <w:lang w:val="az-Latn-AZ"/>
        </w:rPr>
        <w:t xml:space="preserve"> “Ümumi yığım sahəsi” - </w:t>
      </w:r>
      <w:r w:rsidRPr="00CD1D4D">
        <w:rPr>
          <w:rFonts w:ascii="Palatino Linotype" w:hAnsi="Palatino Linotype"/>
          <w:b/>
          <w:sz w:val="24"/>
          <w:szCs w:val="24"/>
          <w:lang w:val="az-Latn-AZ"/>
        </w:rPr>
        <w:t>2-ci</w:t>
      </w:r>
      <w:r w:rsidRPr="00CD1D4D">
        <w:rPr>
          <w:rFonts w:ascii="Palatino Linotype" w:hAnsi="Palatino Linotype"/>
          <w:sz w:val="24"/>
          <w:szCs w:val="24"/>
          <w:lang w:val="az-Latn-AZ"/>
        </w:rPr>
        <w:t xml:space="preserve"> sütunda göstərilir:</w:t>
      </w:r>
    </w:p>
    <w:p w14:paraId="0C334765" w14:textId="77777777" w:rsidR="009F5C66" w:rsidRPr="00CD1D4D" w:rsidRDefault="009F5C66" w:rsidP="008C3D74">
      <w:pPr>
        <w:pStyle w:val="BodyTextIndent"/>
        <w:spacing w:after="0"/>
        <w:ind w:left="0" w:firstLine="567"/>
        <w:jc w:val="both"/>
        <w:rPr>
          <w:rFonts w:ascii="Palatino Linotype" w:hAnsi="Palatino Linotype"/>
          <w:sz w:val="24"/>
          <w:szCs w:val="24"/>
          <w:lang w:val="az-Latn-AZ"/>
        </w:rPr>
      </w:pPr>
      <w:r w:rsidRPr="00CD1D4D">
        <w:rPr>
          <w:rFonts w:ascii="Palatino Linotype" w:hAnsi="Palatino Linotype"/>
          <w:sz w:val="24"/>
          <w:szCs w:val="24"/>
          <w:lang w:val="az-Latn-AZ"/>
        </w:rPr>
        <w:t>- dənli bitkilər, texniki bitkilər və otun toxumu üzrə hesabat müddətinə döyülmüş (kombaynla yığılanları da daxil etməklə), həmçinin hesabat müddətindən sonra döyüləcək biçilmiş sahə, eləcə də dən və toxum üçün yığılacaq sahə;</w:t>
      </w:r>
    </w:p>
    <w:p w14:paraId="2646B16E" w14:textId="77777777" w:rsidR="009F5C66" w:rsidRPr="00CD1D4D" w:rsidRDefault="009F5C66" w:rsidP="008C3D74">
      <w:pPr>
        <w:pStyle w:val="BodyTextIndent"/>
        <w:spacing w:after="0"/>
        <w:ind w:left="0" w:firstLine="567"/>
        <w:jc w:val="both"/>
        <w:rPr>
          <w:rFonts w:ascii="Palatino Linotype" w:hAnsi="Palatino Linotype"/>
          <w:sz w:val="24"/>
          <w:szCs w:val="24"/>
          <w:lang w:val="az-Latn-AZ"/>
        </w:rPr>
      </w:pPr>
      <w:r w:rsidRPr="00CD1D4D">
        <w:rPr>
          <w:rFonts w:ascii="Palatino Linotype" w:hAnsi="Palatino Linotype"/>
          <w:sz w:val="24"/>
          <w:szCs w:val="24"/>
          <w:lang w:val="az-Latn-AZ"/>
        </w:rPr>
        <w:t>- qalan bitkilər üzrə - hesabat müddətinə həqiqətdə (faktiki) yığılan sahə; bura məhsulu toplanmış və ancaq tam qeydə alınıb mədaxil edilmiş sahələr, eləcə də hesabat müddətindən sonra yığılacaq sahələr də daxil edilir.</w:t>
      </w:r>
    </w:p>
    <w:p w14:paraId="0111843C" w14:textId="77777777" w:rsidR="009F5C66" w:rsidRPr="00CD1D4D" w:rsidRDefault="009F5C66" w:rsidP="008C3D74">
      <w:pPr>
        <w:pStyle w:val="BodyTextIndent"/>
        <w:spacing w:after="0"/>
        <w:ind w:left="0" w:firstLine="567"/>
        <w:jc w:val="both"/>
        <w:rPr>
          <w:rFonts w:ascii="Palatino Linotype" w:hAnsi="Palatino Linotype"/>
          <w:sz w:val="24"/>
          <w:szCs w:val="24"/>
          <w:lang w:val="az-Latn-AZ"/>
        </w:rPr>
      </w:pPr>
      <w:r w:rsidRPr="00CD1D4D">
        <w:rPr>
          <w:rFonts w:ascii="Palatino Linotype" w:hAnsi="Palatino Linotype"/>
          <w:sz w:val="24"/>
          <w:szCs w:val="24"/>
          <w:lang w:val="az-Latn-AZ"/>
        </w:rPr>
        <w:t>Dürüstləşdirilmiş əkin sahəsi və yığılmış (döyülmüş) ümumi sahə tam hektarla göstərilir. Əgər yığılmış sahə əkin sahəsindən az olarsa (əkinlərin yayda tələf olması hesabına və ya başqa səbəblərə görə), bu halda hesabatda xüsusi qeyd edilməlidir.</w:t>
      </w:r>
    </w:p>
    <w:p w14:paraId="180A98EA" w14:textId="77777777" w:rsidR="009F5C66" w:rsidRPr="00CD1D4D" w:rsidRDefault="009F5C66" w:rsidP="008C3D74">
      <w:pPr>
        <w:pStyle w:val="BodyTextIndent"/>
        <w:spacing w:after="0"/>
        <w:ind w:left="0" w:firstLine="567"/>
        <w:jc w:val="both"/>
        <w:rPr>
          <w:rFonts w:ascii="Palatino Linotype" w:hAnsi="Palatino Linotype"/>
          <w:sz w:val="24"/>
          <w:szCs w:val="24"/>
          <w:lang w:val="az-Latn-AZ"/>
        </w:rPr>
      </w:pPr>
      <w:r w:rsidRPr="00CD1D4D">
        <w:rPr>
          <w:rFonts w:ascii="Palatino Linotype" w:hAnsi="Palatino Linotype"/>
          <w:b/>
          <w:sz w:val="24"/>
          <w:szCs w:val="24"/>
          <w:lang w:val="az-Latn-AZ"/>
        </w:rPr>
        <w:t>6.</w:t>
      </w:r>
      <w:r w:rsidRPr="00CD1D4D">
        <w:rPr>
          <w:rFonts w:ascii="Palatino Linotype" w:hAnsi="Palatino Linotype"/>
          <w:sz w:val="24"/>
          <w:szCs w:val="24"/>
          <w:lang w:val="az-Latn-AZ"/>
        </w:rPr>
        <w:t xml:space="preserve"> Bütün sahədən həqiqətən (faktiki) yığılmış məhsul </w:t>
      </w:r>
      <w:r w:rsidRPr="00CD1D4D">
        <w:rPr>
          <w:rFonts w:ascii="Palatino Linotype" w:hAnsi="Palatino Linotype"/>
          <w:b/>
          <w:sz w:val="24"/>
          <w:szCs w:val="24"/>
          <w:lang w:val="az-Latn-AZ"/>
        </w:rPr>
        <w:t xml:space="preserve">3-cü </w:t>
      </w:r>
      <w:r w:rsidRPr="00CD1D4D">
        <w:rPr>
          <w:rFonts w:ascii="Palatino Linotype" w:hAnsi="Palatino Linotype"/>
          <w:sz w:val="24"/>
          <w:szCs w:val="24"/>
          <w:lang w:val="az-Latn-AZ"/>
        </w:rPr>
        <w:t>və</w:t>
      </w:r>
      <w:r w:rsidRPr="00CD1D4D">
        <w:rPr>
          <w:rFonts w:ascii="Palatino Linotype" w:hAnsi="Palatino Linotype"/>
          <w:b/>
          <w:sz w:val="24"/>
          <w:szCs w:val="24"/>
          <w:lang w:val="az-Latn-AZ"/>
        </w:rPr>
        <w:t xml:space="preserve"> 4-cü</w:t>
      </w:r>
      <w:r w:rsidRPr="00CD1D4D">
        <w:rPr>
          <w:rFonts w:ascii="Palatino Linotype" w:hAnsi="Palatino Linotype"/>
          <w:sz w:val="24"/>
          <w:szCs w:val="24"/>
          <w:lang w:val="az-Latn-AZ"/>
        </w:rPr>
        <w:t xml:space="preserve"> sütunda dənli bitkilər, texniki bitkilər və ot toxumu üzrə kombaynla yığılma və əl ilə döyülmə zamanı alınan dənlilər və toxumun bütün miqdarı göstərilir. Bütün qalan bitkilər üzrə hesabat müddətinə qeydə alınıb mədaxil edilmiş müvafiq məhsullar göstərilir.</w:t>
      </w:r>
    </w:p>
    <w:p w14:paraId="6998F570" w14:textId="77777777" w:rsidR="009F5C66" w:rsidRPr="00CD1D4D" w:rsidRDefault="009F5C66" w:rsidP="008C3D74">
      <w:pPr>
        <w:pStyle w:val="BodyTextIndent"/>
        <w:spacing w:after="0"/>
        <w:ind w:left="0" w:firstLine="567"/>
        <w:jc w:val="both"/>
        <w:rPr>
          <w:rFonts w:ascii="Palatino Linotype" w:hAnsi="Palatino Linotype"/>
          <w:sz w:val="24"/>
          <w:szCs w:val="24"/>
          <w:lang w:val="az-Latn-AZ"/>
        </w:rPr>
      </w:pPr>
      <w:r w:rsidRPr="00CD1D4D">
        <w:rPr>
          <w:rFonts w:ascii="Palatino Linotype" w:hAnsi="Palatino Linotype"/>
          <w:sz w:val="24"/>
          <w:szCs w:val="24"/>
          <w:lang w:val="az-Latn-AZ"/>
        </w:rPr>
        <w:t>Bu sütuna həmçinin toplanmış, lakin hələ çəkilib mədaxil edilməmiş, eləcə də ilin sonunadək yığılacaq sahələrdən gözlənilən məhsul da daxil olur.</w:t>
      </w:r>
    </w:p>
    <w:p w14:paraId="2C0CCA61" w14:textId="77777777" w:rsidR="009F5C66" w:rsidRPr="00CD1D4D" w:rsidRDefault="009F5C66" w:rsidP="008C3D74">
      <w:pPr>
        <w:pStyle w:val="BodyTextIndent"/>
        <w:spacing w:after="0"/>
        <w:ind w:left="0" w:firstLine="567"/>
        <w:jc w:val="both"/>
        <w:rPr>
          <w:rFonts w:ascii="Palatino Linotype" w:hAnsi="Palatino Linotype"/>
          <w:sz w:val="24"/>
          <w:szCs w:val="24"/>
          <w:lang w:val="az-Latn-AZ"/>
        </w:rPr>
      </w:pPr>
      <w:r w:rsidRPr="00CD1D4D">
        <w:rPr>
          <w:rFonts w:ascii="Palatino Linotype" w:hAnsi="Palatino Linotype"/>
          <w:sz w:val="24"/>
          <w:szCs w:val="24"/>
          <w:lang w:val="az-Latn-AZ"/>
        </w:rPr>
        <w:t>Məhsul yığımı tam ədədlə, sentnerlə göstərilir.</w:t>
      </w:r>
    </w:p>
    <w:p w14:paraId="01BCB0A0" w14:textId="77777777" w:rsidR="009F5C66" w:rsidRPr="00CD1D4D" w:rsidRDefault="009F5C66" w:rsidP="008C3D74">
      <w:pPr>
        <w:pStyle w:val="BodyTextIndent"/>
        <w:spacing w:after="0"/>
        <w:ind w:left="0" w:firstLine="567"/>
        <w:jc w:val="both"/>
        <w:rPr>
          <w:rFonts w:ascii="Palatino Linotype" w:hAnsi="Palatino Linotype"/>
          <w:sz w:val="24"/>
          <w:szCs w:val="24"/>
          <w:lang w:val="az-Latn-AZ"/>
        </w:rPr>
      </w:pPr>
      <w:r w:rsidRPr="00CD1D4D">
        <w:rPr>
          <w:rFonts w:ascii="Palatino Linotype" w:hAnsi="Palatino Linotype"/>
          <w:sz w:val="24"/>
          <w:szCs w:val="24"/>
          <w:lang w:val="az-Latn-AZ"/>
        </w:rPr>
        <w:t xml:space="preserve">Yığılan sahə və toplanılan məhsul haqqında olan məlumatlar </w:t>
      </w:r>
      <w:r w:rsidRPr="00CD1D4D">
        <w:rPr>
          <w:rFonts w:ascii="Palatino Linotype" w:hAnsi="Palatino Linotype"/>
          <w:bCs/>
          <w:sz w:val="24"/>
          <w:szCs w:val="24"/>
          <w:lang w:val="az-Latn-AZ"/>
        </w:rPr>
        <w:t xml:space="preserve">“Məhsul yığımı, payızlıqların səpini və dondurma şumuna dair” </w:t>
      </w:r>
      <w:r w:rsidRPr="00CD1D4D">
        <w:rPr>
          <w:rFonts w:ascii="Palatino Linotype" w:hAnsi="Palatino Linotype"/>
          <w:sz w:val="24"/>
          <w:szCs w:val="24"/>
          <w:lang w:val="az-Latn-AZ"/>
        </w:rPr>
        <w:t>7-kt №-li hesabat formasının məlumatları ilə müqayisə edilməlidir.</w:t>
      </w:r>
    </w:p>
    <w:p w14:paraId="3ED0A53E" w14:textId="77777777" w:rsidR="009F5C66" w:rsidRPr="00CD1D4D" w:rsidRDefault="009F5C66" w:rsidP="008C3D74">
      <w:pPr>
        <w:pStyle w:val="BodyTextIndent"/>
        <w:spacing w:after="0"/>
        <w:ind w:left="0" w:firstLine="567"/>
        <w:jc w:val="both"/>
        <w:rPr>
          <w:rFonts w:ascii="Palatino Linotype" w:hAnsi="Palatino Linotype"/>
          <w:sz w:val="24"/>
          <w:szCs w:val="24"/>
          <w:lang w:val="az-Latn-AZ"/>
        </w:rPr>
      </w:pPr>
      <w:r w:rsidRPr="00CD1D4D">
        <w:rPr>
          <w:rFonts w:ascii="Palatino Linotype" w:hAnsi="Palatino Linotype"/>
          <w:b/>
          <w:sz w:val="24"/>
          <w:szCs w:val="24"/>
          <w:lang w:val="az-Latn-AZ"/>
        </w:rPr>
        <w:t>7.</w:t>
      </w:r>
      <w:r w:rsidRPr="00CD1D4D">
        <w:rPr>
          <w:rFonts w:ascii="Palatino Linotype" w:hAnsi="Palatino Linotype"/>
          <w:sz w:val="24"/>
          <w:szCs w:val="24"/>
          <w:lang w:val="az-Latn-AZ"/>
        </w:rPr>
        <w:t xml:space="preserve"> Təsərrüfatda təkrar, aralıq və cərgəarası (sıxlaşdırılmış) əkinlər mövcud olarsa, bu sahələrdən toplanan məhsul “cərgəarası və təkrar əkindən məhsul, sentner” adlı </w:t>
      </w:r>
      <w:r w:rsidRPr="00CD1D4D">
        <w:rPr>
          <w:rFonts w:ascii="Palatino Linotype" w:hAnsi="Palatino Linotype"/>
          <w:b/>
          <w:sz w:val="24"/>
          <w:szCs w:val="24"/>
          <w:lang w:val="az-Latn-AZ"/>
        </w:rPr>
        <w:t>5-ci</w:t>
      </w:r>
      <w:r w:rsidRPr="00CD1D4D">
        <w:rPr>
          <w:rFonts w:ascii="Palatino Linotype" w:hAnsi="Palatino Linotype"/>
          <w:sz w:val="24"/>
          <w:szCs w:val="24"/>
          <w:lang w:val="az-Latn-AZ"/>
        </w:rPr>
        <w:t xml:space="preserve"> sütunda göstərilir. Burada düşüb sonradan cücərən bitkilərdən alınan məhsullar müvafiq bitkilər üzrə göstərilir.</w:t>
      </w:r>
    </w:p>
    <w:p w14:paraId="6560216D" w14:textId="77777777" w:rsidR="009F5C66" w:rsidRPr="00CD1D4D" w:rsidRDefault="009F5C66" w:rsidP="008C3D74">
      <w:pPr>
        <w:pStyle w:val="BodyTextIndent"/>
        <w:spacing w:after="0"/>
        <w:ind w:left="0" w:firstLine="567"/>
        <w:jc w:val="both"/>
        <w:rPr>
          <w:rFonts w:ascii="Palatino Linotype" w:hAnsi="Palatino Linotype"/>
          <w:sz w:val="24"/>
          <w:szCs w:val="24"/>
          <w:lang w:val="az-Latn-AZ"/>
        </w:rPr>
      </w:pPr>
      <w:r w:rsidRPr="00CD1D4D">
        <w:rPr>
          <w:rFonts w:ascii="Palatino Linotype" w:hAnsi="Palatino Linotype"/>
          <w:b/>
          <w:sz w:val="24"/>
          <w:szCs w:val="24"/>
          <w:lang w:val="az-Latn-AZ"/>
        </w:rPr>
        <w:t>8.</w:t>
      </w:r>
      <w:r w:rsidRPr="00CD1D4D">
        <w:rPr>
          <w:rFonts w:ascii="Palatino Linotype" w:hAnsi="Palatino Linotype"/>
          <w:sz w:val="24"/>
          <w:szCs w:val="24"/>
          <w:lang w:val="az-Latn-AZ"/>
        </w:rPr>
        <w:t xml:space="preserve"> Dənli bitkilərin məhsulu həm ilkin mədaxil, həm də təmizlənmədən və qurumadan sonrakı çəkidə göstərilməlidir. Dənli paxlalı bitkilərin tərkibində noxud, lobya, mərci, lərgə, maş və dən üçün yemlik paxla ayrıca qeydə alınır.</w:t>
      </w:r>
    </w:p>
    <w:p w14:paraId="33EF44A4" w14:textId="77777777" w:rsidR="009F5C66" w:rsidRPr="00CD1D4D" w:rsidRDefault="009F5C66" w:rsidP="008C3D74">
      <w:pPr>
        <w:pStyle w:val="BodyTextIndent"/>
        <w:spacing w:after="0"/>
        <w:ind w:left="0" w:firstLine="567"/>
        <w:jc w:val="both"/>
        <w:rPr>
          <w:rFonts w:ascii="Palatino Linotype" w:hAnsi="Palatino Linotype"/>
          <w:sz w:val="24"/>
          <w:szCs w:val="24"/>
          <w:lang w:val="az-Latn-AZ"/>
        </w:rPr>
      </w:pPr>
      <w:r w:rsidRPr="00CD1D4D">
        <w:rPr>
          <w:rFonts w:ascii="Palatino Linotype" w:hAnsi="Palatino Linotype"/>
          <w:sz w:val="24"/>
          <w:szCs w:val="24"/>
          <w:lang w:val="az-Latn-AZ"/>
        </w:rPr>
        <w:t>Qarğıdalı təsərrüfat təyinatının növlərinə görə uçota alınır:</w:t>
      </w:r>
    </w:p>
    <w:p w14:paraId="7D290C95" w14:textId="77777777" w:rsidR="009F5C66" w:rsidRPr="00CD1D4D" w:rsidRDefault="009F5C66" w:rsidP="008C3D74">
      <w:pPr>
        <w:pStyle w:val="BodyTextIndent"/>
        <w:spacing w:after="0"/>
        <w:ind w:left="0" w:firstLine="567"/>
        <w:jc w:val="both"/>
        <w:rPr>
          <w:rFonts w:ascii="Palatino Linotype" w:hAnsi="Palatino Linotype"/>
          <w:sz w:val="24"/>
          <w:szCs w:val="24"/>
          <w:lang w:val="az-Latn-AZ"/>
        </w:rPr>
      </w:pPr>
      <w:r w:rsidRPr="00CD1D4D">
        <w:rPr>
          <w:rFonts w:ascii="Palatino Linotype" w:hAnsi="Palatino Linotype"/>
          <w:sz w:val="24"/>
          <w:szCs w:val="24"/>
          <w:lang w:val="az-Latn-AZ"/>
        </w:rPr>
        <w:lastRenderedPageBreak/>
        <w:t>a) dən üçün tam yetişmiş qarğıdalı-dənli və dənli paxlalıların tərkibində;</w:t>
      </w:r>
    </w:p>
    <w:p w14:paraId="2AD4BB7F" w14:textId="77777777" w:rsidR="009F5C66" w:rsidRPr="00CD1D4D" w:rsidRDefault="009F5C66" w:rsidP="008C3D74">
      <w:pPr>
        <w:pStyle w:val="BodyTextIndent"/>
        <w:spacing w:after="0"/>
        <w:ind w:left="0" w:firstLine="567"/>
        <w:jc w:val="both"/>
        <w:rPr>
          <w:rFonts w:ascii="Palatino Linotype" w:hAnsi="Palatino Linotype"/>
          <w:sz w:val="24"/>
          <w:szCs w:val="24"/>
          <w:lang w:val="az-Latn-AZ"/>
        </w:rPr>
      </w:pPr>
      <w:r w:rsidRPr="00CD1D4D">
        <w:rPr>
          <w:rFonts w:ascii="Palatino Linotype" w:hAnsi="Palatino Linotype"/>
          <w:sz w:val="24"/>
          <w:szCs w:val="24"/>
          <w:lang w:val="az-Latn-AZ"/>
        </w:rPr>
        <w:t>b) silos və yaşıl yem üçün (qıça və gövdələr) mum, sütül-muma qədər yetişmiş qarğıdalı-yemlik bitkilərin tərkibində.</w:t>
      </w:r>
    </w:p>
    <w:p w14:paraId="3E29CB48" w14:textId="77777777" w:rsidR="009F5C66" w:rsidRPr="00CD1D4D" w:rsidRDefault="009F5C66" w:rsidP="008C3D74">
      <w:pPr>
        <w:pStyle w:val="BodyTextIndent"/>
        <w:spacing w:after="0"/>
        <w:ind w:left="0" w:firstLine="567"/>
        <w:jc w:val="both"/>
        <w:rPr>
          <w:rFonts w:ascii="Palatino Linotype" w:hAnsi="Palatino Linotype"/>
          <w:sz w:val="24"/>
          <w:szCs w:val="24"/>
          <w:lang w:val="az-Latn-AZ"/>
        </w:rPr>
      </w:pPr>
      <w:r w:rsidRPr="00CD1D4D">
        <w:rPr>
          <w:rFonts w:ascii="Palatino Linotype" w:hAnsi="Palatino Linotype"/>
          <w:sz w:val="24"/>
          <w:szCs w:val="24"/>
          <w:lang w:val="az-Latn-AZ"/>
        </w:rPr>
        <w:t>Dən üçün qarğıdalı məhsulunun yığımı tam yetişmiş mərhələdə uçota alınır və qıçalar - fiziki çəkidə 12-ci sətrin 3-cü sütunda, qıçaların quru dənə çevirmə çəkisi isə 12-ci sətrin 4-cü sütunda göstərilir.</w:t>
      </w:r>
      <w:r w:rsidRPr="00CD1D4D">
        <w:rPr>
          <w:rFonts w:ascii="Palatino Linotype" w:hAnsi="Palatino Linotype"/>
          <w:sz w:val="24"/>
          <w:szCs w:val="24"/>
          <w:lang w:val="az-Latn-AZ"/>
        </w:rPr>
        <w:tab/>
      </w:r>
    </w:p>
    <w:p w14:paraId="64686252"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Qarğıdalı qıçalarının quru dənə çevrilməsi taxıl qəbulu məntəqələrinin qıçalarda dənin bazis nəmliyini nəzərə almaqla orta sutkalıq nümunələrində döymə zamanı təyin etdiyi faktiki alınan dənin çıxışına görə hesablanır (qarğıdalı qıçalarında dənin bazis nəmliyi 22% miqdarında qəbul edilir).</w:t>
      </w:r>
    </w:p>
    <w:p w14:paraId="1390C37A"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 xml:space="preserve">Bununla əlaqədar olaraq, təsərrüfatın taxıl qəbulu məntəqələrinə satdığı qarğıdalı dəni üzrə çəkini həmin məntəqələrin təyin etdiyi hesablama çəkisi qəbul edilir. </w:t>
      </w:r>
    </w:p>
    <w:p w14:paraId="33A7D113"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Təsərrüfatda saxlanan qarğıdalı qıçaları satılan qarğıdalı qıçalarından alınan dənin orta faizinə əsasən quru dənə çevrilir. Bu orta faiz qəbul edilmiş dənin qaimə reyestrlərinin məlumatları əsasında aşağıdakı qaydada tapılır:</w:t>
      </w:r>
    </w:p>
    <w:p w14:paraId="480C90C1"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 xml:space="preserve">- bütün qaimə reyestrləri üzrə </w:t>
      </w:r>
      <w:r w:rsidRPr="00CD1D4D">
        <w:rPr>
          <w:rFonts w:ascii="Palatino Linotype" w:hAnsi="Palatino Linotype"/>
          <w:b/>
          <w:lang w:val="az-Latn-AZ"/>
        </w:rPr>
        <w:t>1-ci</w:t>
      </w:r>
      <w:r w:rsidRPr="00CD1D4D">
        <w:rPr>
          <w:rFonts w:ascii="Palatino Linotype" w:hAnsi="Palatino Linotype"/>
          <w:lang w:val="az-Latn-AZ"/>
        </w:rPr>
        <w:t xml:space="preserve"> sətir “hesablama çəkisinin dəyəri” üzrə qarğıdalı dəninin hesablama çəkisi toplanır, </w:t>
      </w:r>
      <w:r w:rsidRPr="00CD1D4D">
        <w:rPr>
          <w:rFonts w:ascii="Palatino Linotype" w:hAnsi="Palatino Linotype"/>
          <w:b/>
          <w:lang w:val="az-Latn-AZ"/>
        </w:rPr>
        <w:t>2-ci</w:t>
      </w:r>
      <w:r w:rsidRPr="00CD1D4D">
        <w:rPr>
          <w:rFonts w:ascii="Palatino Linotype" w:hAnsi="Palatino Linotype"/>
          <w:lang w:val="az-Latn-AZ"/>
        </w:rPr>
        <w:t xml:space="preserve"> sətir “qarğıdalı qıçalarla” üzrə isə qıçaların və dənin həqiqi çəkisi toplanılır.</w:t>
      </w:r>
    </w:p>
    <w:p w14:paraId="251A2790"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Dən çıxımının orta faizi bu nisbətlə hesablanır:</w:t>
      </w:r>
    </w:p>
    <w:tbl>
      <w:tblPr>
        <w:tblW w:w="0" w:type="auto"/>
        <w:jc w:val="center"/>
        <w:tblBorders>
          <w:insideH w:val="single" w:sz="4" w:space="0" w:color="auto"/>
          <w:insideV w:val="single" w:sz="4" w:space="0" w:color="auto"/>
        </w:tblBorders>
        <w:tblLook w:val="01E0" w:firstRow="1" w:lastRow="1" w:firstColumn="1" w:lastColumn="1" w:noHBand="0" w:noVBand="0"/>
      </w:tblPr>
      <w:tblGrid>
        <w:gridCol w:w="3600"/>
      </w:tblGrid>
      <w:tr w:rsidR="009F5C66" w:rsidRPr="00CD1D4D" w14:paraId="7FFFE903" w14:textId="77777777" w:rsidTr="008C3D74">
        <w:trPr>
          <w:trHeight w:val="89"/>
          <w:jc w:val="center"/>
        </w:trPr>
        <w:tc>
          <w:tcPr>
            <w:tcW w:w="3600" w:type="dxa"/>
          </w:tcPr>
          <w:p w14:paraId="776C84EB" w14:textId="77777777" w:rsidR="009F5C66" w:rsidRPr="00CD1D4D" w:rsidRDefault="009F5C66" w:rsidP="00E12F4D">
            <w:pPr>
              <w:jc w:val="center"/>
              <w:rPr>
                <w:rFonts w:ascii="Palatino Linotype" w:hAnsi="Palatino Linotype"/>
                <w:lang w:val="az-Latn-AZ"/>
              </w:rPr>
            </w:pPr>
          </w:p>
          <w:p w14:paraId="193421C3" w14:textId="77777777" w:rsidR="009F5C66" w:rsidRPr="00CD1D4D" w:rsidRDefault="009F5C66" w:rsidP="00E12F4D">
            <w:pPr>
              <w:jc w:val="center"/>
              <w:rPr>
                <w:rFonts w:ascii="Palatino Linotype" w:hAnsi="Palatino Linotype"/>
                <w:lang w:val="az-Latn-AZ"/>
              </w:rPr>
            </w:pPr>
            <w:r w:rsidRPr="00CD1D4D">
              <w:rPr>
                <w:rFonts w:ascii="Palatino Linotype" w:hAnsi="Palatino Linotype"/>
                <w:lang w:val="az-Latn-AZ"/>
              </w:rPr>
              <w:t>Dənin hesablama çəkisi x 100</w:t>
            </w:r>
          </w:p>
        </w:tc>
      </w:tr>
      <w:tr w:rsidR="009F5C66" w:rsidRPr="00CD1D4D" w14:paraId="3458E30F" w14:textId="77777777" w:rsidTr="008C3D74">
        <w:trPr>
          <w:jc w:val="center"/>
        </w:trPr>
        <w:tc>
          <w:tcPr>
            <w:tcW w:w="3600" w:type="dxa"/>
          </w:tcPr>
          <w:p w14:paraId="179B1A9E" w14:textId="77777777" w:rsidR="009F5C66" w:rsidRPr="00CD1D4D" w:rsidRDefault="009F5C66" w:rsidP="00E12F4D">
            <w:pPr>
              <w:jc w:val="center"/>
              <w:rPr>
                <w:rFonts w:ascii="Palatino Linotype" w:hAnsi="Palatino Linotype"/>
                <w:lang w:val="az-Latn-AZ"/>
              </w:rPr>
            </w:pPr>
            <w:r w:rsidRPr="00CD1D4D">
              <w:rPr>
                <w:rFonts w:ascii="Palatino Linotype" w:hAnsi="Palatino Linotype"/>
                <w:lang w:val="az-Latn-AZ"/>
              </w:rPr>
              <w:t>Qıçaların fiziki çəkisi</w:t>
            </w:r>
          </w:p>
        </w:tc>
      </w:tr>
    </w:tbl>
    <w:p w14:paraId="510B911D" w14:textId="77777777" w:rsidR="009F5C66" w:rsidRPr="00CD1D4D" w:rsidRDefault="009F5C66" w:rsidP="0040093E">
      <w:pPr>
        <w:ind w:firstLine="567"/>
        <w:jc w:val="both"/>
        <w:rPr>
          <w:rFonts w:ascii="Palatino Linotype" w:hAnsi="Palatino Linotype"/>
          <w:lang w:val="az-Latn-AZ"/>
        </w:rPr>
      </w:pPr>
    </w:p>
    <w:p w14:paraId="43CAD722" w14:textId="77777777" w:rsidR="009F5C66" w:rsidRPr="00CD1D4D" w:rsidRDefault="009F5C66" w:rsidP="0040093E">
      <w:pPr>
        <w:ind w:firstLine="567"/>
        <w:jc w:val="both"/>
        <w:rPr>
          <w:rFonts w:ascii="Palatino Linotype" w:hAnsi="Palatino Linotype"/>
          <w:lang w:val="az-Latn-AZ"/>
        </w:rPr>
      </w:pPr>
      <w:r w:rsidRPr="00CD1D4D">
        <w:rPr>
          <w:rFonts w:ascii="Palatino Linotype" w:hAnsi="Palatino Linotype"/>
          <w:lang w:val="az-Latn-AZ"/>
        </w:rPr>
        <w:t>Burada dənin hesablama çəkisi dənin həqiqi çəkisinin üzərinə nəmlik və zibilliyə görə natural əlavəni (çıxarı) gəlməklə (çıxmaqla) alınan çəkisinə bərabərdir.</w:t>
      </w:r>
    </w:p>
    <w:p w14:paraId="57AC05C6" w14:textId="77777777" w:rsidR="009F5C66" w:rsidRPr="00CD1D4D" w:rsidRDefault="009F5C66" w:rsidP="0040093E">
      <w:pPr>
        <w:ind w:firstLine="567"/>
        <w:jc w:val="both"/>
        <w:rPr>
          <w:rFonts w:ascii="Palatino Linotype" w:hAnsi="Palatino Linotype"/>
          <w:lang w:val="az-Latn-AZ"/>
        </w:rPr>
      </w:pPr>
      <w:r w:rsidRPr="00CD1D4D">
        <w:rPr>
          <w:rFonts w:ascii="Palatino Linotype" w:hAnsi="Palatino Linotype"/>
          <w:lang w:val="az-Latn-AZ"/>
        </w:rPr>
        <w:t>Misal: Təsərrüfatda taxıl qəbulu məntəqəsinə satılan qarğıdalı qaimələrinin reyestrlərini cəmləməklə aşağıdakı rəqəmlər alınmışdır.</w:t>
      </w:r>
    </w:p>
    <w:p w14:paraId="7D664F46" w14:textId="77777777" w:rsidR="009F5C66" w:rsidRPr="00CD1D4D" w:rsidRDefault="009F5C66" w:rsidP="0040093E">
      <w:pPr>
        <w:jc w:val="both"/>
        <w:rPr>
          <w:rFonts w:ascii="Palatino Linotype" w:hAnsi="Palatino Linotype"/>
          <w:lang w:val="az-Latn-A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8"/>
        <w:gridCol w:w="1919"/>
        <w:gridCol w:w="2814"/>
        <w:gridCol w:w="2110"/>
      </w:tblGrid>
      <w:tr w:rsidR="009F5C66" w:rsidRPr="00CD1D4D" w14:paraId="66491011" w14:textId="77777777" w:rsidTr="008C3D74">
        <w:trPr>
          <w:trHeight w:val="292"/>
          <w:jc w:val="center"/>
        </w:trPr>
        <w:tc>
          <w:tcPr>
            <w:tcW w:w="2478" w:type="dxa"/>
          </w:tcPr>
          <w:p w14:paraId="58FC222B" w14:textId="77777777" w:rsidR="009F5C66" w:rsidRPr="00CD1D4D" w:rsidRDefault="009F5C66" w:rsidP="00CE1D23">
            <w:pPr>
              <w:jc w:val="center"/>
              <w:rPr>
                <w:rFonts w:ascii="Palatino Linotype" w:hAnsi="Palatino Linotype"/>
                <w:bCs/>
                <w:lang w:val="az-Latn-AZ"/>
              </w:rPr>
            </w:pPr>
            <w:r w:rsidRPr="00CD1D4D">
              <w:rPr>
                <w:rFonts w:ascii="Palatino Linotype" w:hAnsi="Palatino Linotype"/>
                <w:bCs/>
                <w:lang w:val="az-Latn-AZ"/>
              </w:rPr>
              <w:t>Hesablama çəkisinin</w:t>
            </w:r>
          </w:p>
          <w:p w14:paraId="5BB7C1A2" w14:textId="77777777" w:rsidR="009F5C66" w:rsidRPr="00CD1D4D" w:rsidRDefault="009F5C66" w:rsidP="00CE1D23">
            <w:pPr>
              <w:jc w:val="center"/>
              <w:rPr>
                <w:rFonts w:ascii="Palatino Linotype" w:hAnsi="Palatino Linotype"/>
                <w:bCs/>
                <w:lang w:val="az-Latn-AZ"/>
              </w:rPr>
            </w:pPr>
            <w:r w:rsidRPr="00CD1D4D">
              <w:rPr>
                <w:rFonts w:ascii="Palatino Linotype" w:hAnsi="Palatino Linotype"/>
                <w:bCs/>
                <w:lang w:val="az-Latn-AZ"/>
              </w:rPr>
              <w:t xml:space="preserve"> dəyəri (sətir 1)</w:t>
            </w:r>
          </w:p>
        </w:tc>
        <w:tc>
          <w:tcPr>
            <w:tcW w:w="1919" w:type="dxa"/>
          </w:tcPr>
          <w:p w14:paraId="338C40EA" w14:textId="77777777" w:rsidR="009F5C66" w:rsidRPr="00CD1D4D" w:rsidRDefault="009F5C66" w:rsidP="00CE1D23">
            <w:pPr>
              <w:jc w:val="center"/>
              <w:rPr>
                <w:rFonts w:ascii="Palatino Linotype" w:hAnsi="Palatino Linotype"/>
                <w:bCs/>
                <w:lang w:val="az-Latn-AZ"/>
              </w:rPr>
            </w:pPr>
            <w:r w:rsidRPr="00CD1D4D">
              <w:rPr>
                <w:rFonts w:ascii="Palatino Linotype" w:hAnsi="Palatino Linotype"/>
                <w:bCs/>
                <w:lang w:val="az-Latn-AZ"/>
              </w:rPr>
              <w:t xml:space="preserve">Fiziki çəki, </w:t>
            </w:r>
          </w:p>
          <w:p w14:paraId="26A31B6A" w14:textId="77777777" w:rsidR="009F5C66" w:rsidRPr="00CD1D4D" w:rsidRDefault="009F5C66" w:rsidP="00CE1D23">
            <w:pPr>
              <w:jc w:val="center"/>
              <w:rPr>
                <w:rFonts w:ascii="Palatino Linotype" w:hAnsi="Palatino Linotype"/>
                <w:bCs/>
                <w:lang w:val="az-Latn-AZ"/>
              </w:rPr>
            </w:pPr>
            <w:r w:rsidRPr="00CD1D4D">
              <w:rPr>
                <w:rFonts w:ascii="Palatino Linotype" w:hAnsi="Palatino Linotype"/>
                <w:bCs/>
                <w:lang w:val="az-Latn-AZ"/>
              </w:rPr>
              <w:t>kq</w:t>
            </w:r>
          </w:p>
        </w:tc>
        <w:tc>
          <w:tcPr>
            <w:tcW w:w="2814" w:type="dxa"/>
          </w:tcPr>
          <w:p w14:paraId="5A5F7325" w14:textId="77777777" w:rsidR="009F5C66" w:rsidRPr="00CD1D4D" w:rsidRDefault="009F5C66" w:rsidP="00E12F4D">
            <w:pPr>
              <w:jc w:val="center"/>
              <w:rPr>
                <w:rFonts w:ascii="Palatino Linotype" w:hAnsi="Palatino Linotype"/>
                <w:bCs/>
                <w:lang w:val="az-Latn-AZ"/>
              </w:rPr>
            </w:pPr>
            <w:r w:rsidRPr="00CD1D4D">
              <w:rPr>
                <w:rFonts w:ascii="Palatino Linotype" w:hAnsi="Palatino Linotype"/>
                <w:bCs/>
                <w:lang w:val="az-Latn-AZ"/>
              </w:rPr>
              <w:t>Hesablama çəkisinin % x 100% - çıxar əlavə</w:t>
            </w:r>
          </w:p>
        </w:tc>
        <w:tc>
          <w:tcPr>
            <w:tcW w:w="2110" w:type="dxa"/>
          </w:tcPr>
          <w:p w14:paraId="1AD130C7" w14:textId="77777777" w:rsidR="009F5C66" w:rsidRPr="00CD1D4D" w:rsidRDefault="009F5C66" w:rsidP="00E12F4D">
            <w:pPr>
              <w:jc w:val="center"/>
              <w:rPr>
                <w:rFonts w:ascii="Palatino Linotype" w:hAnsi="Palatino Linotype"/>
                <w:bCs/>
                <w:lang w:val="az-Latn-AZ"/>
              </w:rPr>
            </w:pPr>
            <w:r w:rsidRPr="00CD1D4D">
              <w:rPr>
                <w:rFonts w:ascii="Palatino Linotype" w:hAnsi="Palatino Linotype"/>
                <w:bCs/>
                <w:lang w:val="az-Latn-AZ"/>
              </w:rPr>
              <w:t>Hesablama çəkisi</w:t>
            </w:r>
          </w:p>
        </w:tc>
      </w:tr>
      <w:tr w:rsidR="009F5C66" w:rsidRPr="00CD1D4D" w14:paraId="7882C469" w14:textId="77777777" w:rsidTr="008C3D74">
        <w:trPr>
          <w:trHeight w:val="292"/>
          <w:jc w:val="center"/>
        </w:trPr>
        <w:tc>
          <w:tcPr>
            <w:tcW w:w="2478" w:type="dxa"/>
          </w:tcPr>
          <w:p w14:paraId="1BFA4AD9" w14:textId="77777777" w:rsidR="009F5C66" w:rsidRPr="00CD1D4D" w:rsidRDefault="009F5C66" w:rsidP="00E12F4D">
            <w:pPr>
              <w:jc w:val="center"/>
              <w:rPr>
                <w:rFonts w:ascii="Palatino Linotype" w:hAnsi="Palatino Linotype"/>
                <w:bCs/>
                <w:lang w:val="az-Latn-AZ"/>
              </w:rPr>
            </w:pPr>
          </w:p>
        </w:tc>
        <w:tc>
          <w:tcPr>
            <w:tcW w:w="1919" w:type="dxa"/>
          </w:tcPr>
          <w:p w14:paraId="6C16252C" w14:textId="77777777" w:rsidR="009F5C66" w:rsidRPr="00CD1D4D" w:rsidRDefault="009F5C66" w:rsidP="00E12F4D">
            <w:pPr>
              <w:jc w:val="center"/>
              <w:rPr>
                <w:rFonts w:ascii="Palatino Linotype" w:hAnsi="Palatino Linotype"/>
                <w:bCs/>
                <w:lang w:val="az-Latn-AZ"/>
              </w:rPr>
            </w:pPr>
          </w:p>
        </w:tc>
        <w:tc>
          <w:tcPr>
            <w:tcW w:w="2814" w:type="dxa"/>
          </w:tcPr>
          <w:p w14:paraId="289CE79F" w14:textId="77777777" w:rsidR="009F5C66" w:rsidRPr="00CD1D4D" w:rsidRDefault="009F5C66" w:rsidP="00E12F4D">
            <w:pPr>
              <w:jc w:val="center"/>
              <w:rPr>
                <w:rFonts w:ascii="Palatino Linotype" w:hAnsi="Palatino Linotype"/>
                <w:bCs/>
                <w:lang w:val="az-Latn-AZ"/>
              </w:rPr>
            </w:pPr>
          </w:p>
        </w:tc>
        <w:tc>
          <w:tcPr>
            <w:tcW w:w="2110" w:type="dxa"/>
          </w:tcPr>
          <w:p w14:paraId="266E8220" w14:textId="77777777" w:rsidR="009F5C66" w:rsidRPr="00CD1D4D" w:rsidRDefault="009F5C66" w:rsidP="00E12F4D">
            <w:pPr>
              <w:jc w:val="center"/>
              <w:rPr>
                <w:rFonts w:ascii="Palatino Linotype" w:hAnsi="Palatino Linotype"/>
                <w:bCs/>
                <w:lang w:val="az-Latn-AZ"/>
              </w:rPr>
            </w:pPr>
            <w:r w:rsidRPr="00CD1D4D">
              <w:rPr>
                <w:rFonts w:ascii="Palatino Linotype" w:hAnsi="Palatino Linotype"/>
                <w:bCs/>
                <w:lang w:val="az-Latn-AZ"/>
              </w:rPr>
              <w:t>7296</w:t>
            </w:r>
          </w:p>
        </w:tc>
      </w:tr>
    </w:tbl>
    <w:p w14:paraId="4BB5F897" w14:textId="77777777" w:rsidR="009F5C66" w:rsidRPr="00CD1D4D" w:rsidRDefault="009F5C66" w:rsidP="0040093E">
      <w:pPr>
        <w:jc w:val="both"/>
        <w:rPr>
          <w:rFonts w:ascii="Palatino Linotype" w:hAnsi="Palatino Linotype"/>
          <w:lang w:val="az-Latn-A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8"/>
        <w:gridCol w:w="1934"/>
        <w:gridCol w:w="2799"/>
        <w:gridCol w:w="2110"/>
      </w:tblGrid>
      <w:tr w:rsidR="009F5C66" w:rsidRPr="00CD1D4D" w14:paraId="295C6A7A" w14:textId="77777777" w:rsidTr="008C3D74">
        <w:trPr>
          <w:trHeight w:val="609"/>
          <w:jc w:val="center"/>
        </w:trPr>
        <w:tc>
          <w:tcPr>
            <w:tcW w:w="2478" w:type="dxa"/>
          </w:tcPr>
          <w:p w14:paraId="1F0E89DB" w14:textId="77777777" w:rsidR="009F5C66" w:rsidRPr="00CD1D4D" w:rsidRDefault="009F5C66" w:rsidP="00E12F4D">
            <w:pPr>
              <w:jc w:val="center"/>
              <w:rPr>
                <w:rFonts w:ascii="Palatino Linotype" w:hAnsi="Palatino Linotype"/>
                <w:bCs/>
                <w:lang w:val="az-Latn-AZ"/>
              </w:rPr>
            </w:pPr>
            <w:r w:rsidRPr="00CD1D4D">
              <w:rPr>
                <w:rFonts w:ascii="Palatino Linotype" w:hAnsi="Palatino Linotype"/>
                <w:bCs/>
                <w:lang w:val="az-Latn-AZ"/>
              </w:rPr>
              <w:t>Qarğıdalı qıçalar üzrə (sətir 2)</w:t>
            </w:r>
          </w:p>
        </w:tc>
        <w:tc>
          <w:tcPr>
            <w:tcW w:w="1934" w:type="dxa"/>
          </w:tcPr>
          <w:p w14:paraId="0BCB579A" w14:textId="77777777" w:rsidR="009F5C66" w:rsidRPr="00CD1D4D" w:rsidRDefault="009F5C66" w:rsidP="00E12F4D">
            <w:pPr>
              <w:ind w:left="-57" w:right="-57"/>
              <w:jc w:val="center"/>
              <w:rPr>
                <w:rFonts w:ascii="Palatino Linotype" w:hAnsi="Palatino Linotype"/>
                <w:bCs/>
                <w:lang w:val="az-Latn-AZ"/>
              </w:rPr>
            </w:pPr>
            <w:r w:rsidRPr="00CD1D4D">
              <w:rPr>
                <w:rFonts w:ascii="Palatino Linotype" w:hAnsi="Palatino Linotype"/>
                <w:bCs/>
                <w:lang w:val="az-Latn-AZ"/>
              </w:rPr>
              <w:t>Qıçaların fiziki çəkisi, kq</w:t>
            </w:r>
          </w:p>
        </w:tc>
        <w:tc>
          <w:tcPr>
            <w:tcW w:w="2799" w:type="dxa"/>
          </w:tcPr>
          <w:p w14:paraId="12EC5589" w14:textId="77777777" w:rsidR="009F5C66" w:rsidRPr="00CD1D4D" w:rsidRDefault="009F5C66" w:rsidP="00E12F4D">
            <w:pPr>
              <w:ind w:left="-113" w:right="-113"/>
              <w:jc w:val="center"/>
              <w:rPr>
                <w:rFonts w:ascii="Palatino Linotype" w:hAnsi="Palatino Linotype"/>
                <w:bCs/>
                <w:lang w:val="az-Latn-AZ"/>
              </w:rPr>
            </w:pPr>
            <w:r w:rsidRPr="00CD1D4D">
              <w:rPr>
                <w:rFonts w:ascii="Palatino Linotype" w:hAnsi="Palatino Linotype"/>
                <w:bCs/>
                <w:lang w:val="az-Latn-AZ"/>
              </w:rPr>
              <w:t>Dənin faktiki çıxışı, %-lə</w:t>
            </w:r>
          </w:p>
        </w:tc>
        <w:tc>
          <w:tcPr>
            <w:tcW w:w="2110" w:type="dxa"/>
          </w:tcPr>
          <w:p w14:paraId="0F9A3127" w14:textId="77777777" w:rsidR="009F5C66" w:rsidRPr="00CD1D4D" w:rsidRDefault="009F5C66" w:rsidP="00E12F4D">
            <w:pPr>
              <w:jc w:val="center"/>
              <w:rPr>
                <w:rFonts w:ascii="Palatino Linotype" w:hAnsi="Palatino Linotype"/>
                <w:bCs/>
                <w:lang w:val="az-Latn-AZ"/>
              </w:rPr>
            </w:pPr>
            <w:r w:rsidRPr="00CD1D4D">
              <w:rPr>
                <w:rFonts w:ascii="Palatino Linotype" w:hAnsi="Palatino Linotype"/>
                <w:bCs/>
                <w:lang w:val="az-Latn-AZ"/>
              </w:rPr>
              <w:t>Dənin faktiki çəkisi</w:t>
            </w:r>
          </w:p>
        </w:tc>
      </w:tr>
      <w:tr w:rsidR="009F5C66" w:rsidRPr="00CD1D4D" w14:paraId="6D2B657D" w14:textId="77777777" w:rsidTr="008C3D74">
        <w:trPr>
          <w:trHeight w:val="295"/>
          <w:jc w:val="center"/>
        </w:trPr>
        <w:tc>
          <w:tcPr>
            <w:tcW w:w="2478" w:type="dxa"/>
          </w:tcPr>
          <w:p w14:paraId="596DA4D5" w14:textId="77777777" w:rsidR="009F5C66" w:rsidRPr="00CD1D4D" w:rsidRDefault="009F5C66" w:rsidP="00E12F4D">
            <w:pPr>
              <w:jc w:val="both"/>
              <w:rPr>
                <w:rFonts w:ascii="Palatino Linotype" w:hAnsi="Palatino Linotype"/>
                <w:bCs/>
                <w:lang w:val="az-Latn-AZ"/>
              </w:rPr>
            </w:pPr>
          </w:p>
        </w:tc>
        <w:tc>
          <w:tcPr>
            <w:tcW w:w="1934" w:type="dxa"/>
          </w:tcPr>
          <w:p w14:paraId="5E596967" w14:textId="77777777" w:rsidR="009F5C66" w:rsidRPr="00CD1D4D" w:rsidRDefault="009F5C66" w:rsidP="00E12F4D">
            <w:pPr>
              <w:jc w:val="center"/>
              <w:rPr>
                <w:rFonts w:ascii="Palatino Linotype" w:hAnsi="Palatino Linotype"/>
                <w:bCs/>
                <w:lang w:val="az-Latn-AZ"/>
              </w:rPr>
            </w:pPr>
            <w:r w:rsidRPr="00CD1D4D">
              <w:rPr>
                <w:rFonts w:ascii="Palatino Linotype" w:hAnsi="Palatino Linotype"/>
                <w:bCs/>
                <w:lang w:val="az-Latn-AZ"/>
              </w:rPr>
              <w:t>10000</w:t>
            </w:r>
          </w:p>
        </w:tc>
        <w:tc>
          <w:tcPr>
            <w:tcW w:w="2799" w:type="dxa"/>
          </w:tcPr>
          <w:p w14:paraId="272D6F15" w14:textId="77777777" w:rsidR="009F5C66" w:rsidRPr="00CD1D4D" w:rsidRDefault="009F5C66" w:rsidP="00E12F4D">
            <w:pPr>
              <w:jc w:val="both"/>
              <w:rPr>
                <w:rFonts w:ascii="Palatino Linotype" w:hAnsi="Palatino Linotype"/>
                <w:bCs/>
                <w:lang w:val="az-Latn-AZ"/>
              </w:rPr>
            </w:pPr>
          </w:p>
        </w:tc>
        <w:tc>
          <w:tcPr>
            <w:tcW w:w="2110" w:type="dxa"/>
          </w:tcPr>
          <w:p w14:paraId="150B4A3B" w14:textId="77777777" w:rsidR="009F5C66" w:rsidRPr="00CD1D4D" w:rsidRDefault="009F5C66" w:rsidP="00E12F4D">
            <w:pPr>
              <w:jc w:val="both"/>
              <w:rPr>
                <w:rFonts w:ascii="Palatino Linotype" w:hAnsi="Palatino Linotype"/>
                <w:bCs/>
                <w:lang w:val="az-Latn-AZ"/>
              </w:rPr>
            </w:pPr>
          </w:p>
        </w:tc>
      </w:tr>
    </w:tbl>
    <w:p w14:paraId="34E1651F" w14:textId="77777777" w:rsidR="009F5C66" w:rsidRPr="00CD1D4D" w:rsidRDefault="009F5C66" w:rsidP="0040093E">
      <w:pPr>
        <w:ind w:firstLine="567"/>
        <w:jc w:val="both"/>
        <w:rPr>
          <w:rFonts w:ascii="Palatino Linotype" w:hAnsi="Palatino Linotype"/>
          <w:lang w:val="az-Latn-AZ"/>
        </w:rPr>
      </w:pPr>
    </w:p>
    <w:p w14:paraId="45F121B7" w14:textId="77777777" w:rsidR="009F5C66" w:rsidRPr="00CD1D4D" w:rsidRDefault="009F5C66" w:rsidP="0040093E">
      <w:pPr>
        <w:ind w:firstLine="567"/>
        <w:jc w:val="both"/>
        <w:rPr>
          <w:rFonts w:ascii="Palatino Linotype" w:hAnsi="Palatino Linotype"/>
          <w:lang w:val="az-Latn-AZ"/>
        </w:rPr>
      </w:pPr>
      <w:r w:rsidRPr="00CD1D4D">
        <w:rPr>
          <w:rFonts w:ascii="Palatino Linotype" w:hAnsi="Palatino Linotype"/>
          <w:lang w:val="az-Latn-AZ"/>
        </w:rPr>
        <w:t>Bu halda qıçalardan dən çıxışı (nəmlik və zibilliyə görə) əlavə və çıxarı nəzərə almaqla bərabər olar:</w:t>
      </w:r>
    </w:p>
    <w:tbl>
      <w:tblPr>
        <w:tblW w:w="0" w:type="auto"/>
        <w:jc w:val="center"/>
        <w:tblBorders>
          <w:insideH w:val="single" w:sz="4" w:space="0" w:color="auto"/>
          <w:insideV w:val="single" w:sz="4" w:space="0" w:color="auto"/>
        </w:tblBorders>
        <w:tblLook w:val="01E0" w:firstRow="1" w:lastRow="1" w:firstColumn="1" w:lastColumn="1" w:noHBand="0" w:noVBand="0"/>
      </w:tblPr>
      <w:tblGrid>
        <w:gridCol w:w="1725"/>
        <w:gridCol w:w="1050"/>
      </w:tblGrid>
      <w:tr w:rsidR="009F5C66" w:rsidRPr="00CD1D4D" w14:paraId="05A9552E" w14:textId="77777777" w:rsidTr="008C3D74">
        <w:trPr>
          <w:jc w:val="center"/>
        </w:trPr>
        <w:tc>
          <w:tcPr>
            <w:tcW w:w="1725" w:type="dxa"/>
            <w:tcBorders>
              <w:top w:val="nil"/>
              <w:right w:val="nil"/>
            </w:tcBorders>
          </w:tcPr>
          <w:p w14:paraId="4EA73FF2" w14:textId="77777777" w:rsidR="009F5C66" w:rsidRPr="00CD1D4D" w:rsidRDefault="009F5C66" w:rsidP="00E12F4D">
            <w:pPr>
              <w:jc w:val="center"/>
              <w:rPr>
                <w:rFonts w:ascii="Palatino Linotype" w:hAnsi="Palatino Linotype"/>
                <w:lang w:val="az-Latn-AZ"/>
              </w:rPr>
            </w:pPr>
            <w:r w:rsidRPr="00CD1D4D">
              <w:rPr>
                <w:rFonts w:ascii="Palatino Linotype" w:hAnsi="Palatino Linotype"/>
                <w:lang w:val="az-Latn-AZ"/>
              </w:rPr>
              <w:t>7296 x 100</w:t>
            </w:r>
          </w:p>
        </w:tc>
        <w:tc>
          <w:tcPr>
            <w:tcW w:w="1050" w:type="dxa"/>
            <w:vMerge w:val="restart"/>
            <w:tcBorders>
              <w:top w:val="nil"/>
              <w:left w:val="nil"/>
            </w:tcBorders>
            <w:vAlign w:val="center"/>
          </w:tcPr>
          <w:p w14:paraId="014D1849" w14:textId="77777777" w:rsidR="009F5C66" w:rsidRPr="00CD1D4D" w:rsidRDefault="009F5C66" w:rsidP="00E12F4D">
            <w:pPr>
              <w:rPr>
                <w:rFonts w:ascii="Palatino Linotype" w:hAnsi="Palatino Linotype"/>
                <w:lang w:val="az-Latn-AZ"/>
              </w:rPr>
            </w:pPr>
            <w:r w:rsidRPr="00CD1D4D">
              <w:rPr>
                <w:rFonts w:ascii="Palatino Linotype" w:hAnsi="Palatino Linotype"/>
                <w:lang w:val="az-Latn-AZ"/>
              </w:rPr>
              <w:t>= 73%</w:t>
            </w:r>
          </w:p>
        </w:tc>
      </w:tr>
      <w:tr w:rsidR="009F5C66" w:rsidRPr="00CD1D4D" w14:paraId="5F20CB4F" w14:textId="77777777" w:rsidTr="008C3D74">
        <w:trPr>
          <w:jc w:val="center"/>
        </w:trPr>
        <w:tc>
          <w:tcPr>
            <w:tcW w:w="1725" w:type="dxa"/>
            <w:tcBorders>
              <w:bottom w:val="nil"/>
              <w:right w:val="nil"/>
            </w:tcBorders>
          </w:tcPr>
          <w:p w14:paraId="4C358314" w14:textId="77777777" w:rsidR="009F5C66" w:rsidRPr="00CD1D4D" w:rsidRDefault="009F5C66" w:rsidP="00E12F4D">
            <w:pPr>
              <w:jc w:val="center"/>
              <w:rPr>
                <w:rFonts w:ascii="Palatino Linotype" w:hAnsi="Palatino Linotype"/>
                <w:lang w:val="az-Latn-AZ"/>
              </w:rPr>
            </w:pPr>
            <w:r w:rsidRPr="00CD1D4D">
              <w:rPr>
                <w:rFonts w:ascii="Palatino Linotype" w:hAnsi="Palatino Linotype"/>
                <w:lang w:val="az-Latn-AZ"/>
              </w:rPr>
              <w:t>10000</w:t>
            </w:r>
          </w:p>
        </w:tc>
        <w:tc>
          <w:tcPr>
            <w:tcW w:w="1050" w:type="dxa"/>
            <w:vMerge/>
            <w:tcBorders>
              <w:left w:val="nil"/>
              <w:bottom w:val="nil"/>
            </w:tcBorders>
          </w:tcPr>
          <w:p w14:paraId="3BF27289" w14:textId="77777777" w:rsidR="009F5C66" w:rsidRPr="00CD1D4D" w:rsidRDefault="009F5C66" w:rsidP="00E12F4D">
            <w:pPr>
              <w:jc w:val="center"/>
              <w:rPr>
                <w:rFonts w:ascii="Palatino Linotype" w:hAnsi="Palatino Linotype"/>
                <w:lang w:val="az-Latn-AZ"/>
              </w:rPr>
            </w:pPr>
          </w:p>
        </w:tc>
      </w:tr>
    </w:tbl>
    <w:p w14:paraId="082471DD" w14:textId="77777777" w:rsidR="009F5C66" w:rsidRPr="00CD1D4D" w:rsidRDefault="009F5C66" w:rsidP="0040093E">
      <w:pPr>
        <w:ind w:firstLine="567"/>
        <w:jc w:val="both"/>
        <w:rPr>
          <w:rFonts w:ascii="Palatino Linotype" w:hAnsi="Palatino Linotype"/>
          <w:lang w:val="az-Latn-AZ"/>
        </w:rPr>
      </w:pPr>
      <w:r w:rsidRPr="00CD1D4D">
        <w:rPr>
          <w:rFonts w:ascii="Palatino Linotype" w:hAnsi="Palatino Linotype"/>
          <w:lang w:val="az-Latn-AZ"/>
        </w:rPr>
        <w:t>Bu faiz əsasında təsərrüfatda qalan qarğıdalının hesablanmış fiziki çəkisindən toxum nəzarət laboratoriyasının müəyyən etdiyi bazis nəmliyindən yuxarı olmasına görə hesablanan çıxar çıxılır. Qıçalarda olan dənin bazis nəmliyindən (22 %) yuxarı hər bir faizinə görə çəki bir faiz azaldılır.</w:t>
      </w:r>
    </w:p>
    <w:p w14:paraId="7930EECB" w14:textId="77777777" w:rsidR="009F5C66" w:rsidRPr="00CD1D4D" w:rsidRDefault="009F5C66" w:rsidP="0040093E">
      <w:pPr>
        <w:ind w:firstLine="567"/>
        <w:jc w:val="both"/>
        <w:rPr>
          <w:rFonts w:ascii="Palatino Linotype" w:hAnsi="Palatino Linotype"/>
          <w:lang w:val="az-Latn-AZ"/>
        </w:rPr>
      </w:pPr>
      <w:r w:rsidRPr="00CD1D4D">
        <w:rPr>
          <w:rFonts w:ascii="Palatino Linotype" w:hAnsi="Palatino Linotype"/>
          <w:lang w:val="az-Latn-AZ"/>
        </w:rPr>
        <w:t xml:space="preserve">Misal: Təsərrüfatda 1000 kq tam yetişmiş qarğıdalı qıçaları saxlanmışdır. Taxıl qəbulu məntəqəsinə satılan qarğıdalı qıçalarından həqiqi dən çıxışı (yüksək nəmliyə görə güzəşti çıxmadan) yuxarıda deyildiyi kimi 73% təşkil edir. Təsərrüfatda qıçalarda qalan qarğıdalının </w:t>
      </w:r>
      <w:r w:rsidRPr="00CD1D4D">
        <w:rPr>
          <w:rFonts w:ascii="Palatino Linotype" w:hAnsi="Palatino Linotype"/>
          <w:lang w:val="az-Latn-AZ"/>
        </w:rPr>
        <w:lastRenderedPageBreak/>
        <w:t>toxum-nəzarət laboratoriyasının məlumatına görə nəmliyi 25% təşkil edir, yəni bazis nəmliyindən 3% yuxarıdır.</w:t>
      </w:r>
    </w:p>
    <w:p w14:paraId="6545D4D6" w14:textId="77777777" w:rsidR="009F5C66" w:rsidRPr="00CD1D4D" w:rsidRDefault="009F5C66" w:rsidP="008C3D74">
      <w:pPr>
        <w:ind w:firstLine="540"/>
        <w:jc w:val="both"/>
        <w:rPr>
          <w:rFonts w:ascii="Palatino Linotype" w:hAnsi="Palatino Linotype"/>
          <w:lang w:val="az-Latn-AZ"/>
        </w:rPr>
      </w:pPr>
      <w:r w:rsidRPr="00CD1D4D">
        <w:rPr>
          <w:rFonts w:ascii="Palatino Linotype" w:hAnsi="Palatino Linotype"/>
          <w:lang w:val="az-Latn-AZ"/>
        </w:rPr>
        <w:t>Bu miqdar qıçaların dənə çevrilməsi aşağıdakı qaydada hesablanır, bundan ötrü 1000 kq-ı 73 %-ə vurmaq lazımdır, yəni:</w:t>
      </w:r>
    </w:p>
    <w:p w14:paraId="4302EF95" w14:textId="77777777" w:rsidR="009F5C66" w:rsidRPr="00CD1D4D" w:rsidRDefault="009F5C66" w:rsidP="0040093E">
      <w:pPr>
        <w:jc w:val="both"/>
        <w:rPr>
          <w:rFonts w:ascii="Palatino Linotype" w:hAnsi="Palatino Linotype"/>
          <w:lang w:val="az-Latn-AZ"/>
        </w:rPr>
      </w:pPr>
      <w:r w:rsidRPr="00CD1D4D">
        <w:rPr>
          <w:rFonts w:ascii="Palatino Linotype" w:hAnsi="Palatino Linotype"/>
          <w:lang w:val="az-Latn-AZ"/>
        </w:rPr>
        <w:t xml:space="preserve"> </w:t>
      </w:r>
    </w:p>
    <w:tbl>
      <w:tblPr>
        <w:tblW w:w="0" w:type="auto"/>
        <w:jc w:val="center"/>
        <w:tblBorders>
          <w:insideH w:val="single" w:sz="4" w:space="0" w:color="auto"/>
          <w:insideV w:val="single" w:sz="4" w:space="0" w:color="auto"/>
        </w:tblBorders>
        <w:tblLook w:val="01E0" w:firstRow="1" w:lastRow="1" w:firstColumn="1" w:lastColumn="1" w:noHBand="0" w:noVBand="0"/>
      </w:tblPr>
      <w:tblGrid>
        <w:gridCol w:w="1947"/>
        <w:gridCol w:w="3663"/>
      </w:tblGrid>
      <w:tr w:rsidR="009F5C66" w:rsidRPr="00CD1D4D" w14:paraId="64375182" w14:textId="77777777" w:rsidTr="008C3D74">
        <w:trPr>
          <w:jc w:val="center"/>
        </w:trPr>
        <w:tc>
          <w:tcPr>
            <w:tcW w:w="1947" w:type="dxa"/>
            <w:tcBorders>
              <w:top w:val="nil"/>
              <w:right w:val="nil"/>
            </w:tcBorders>
          </w:tcPr>
          <w:p w14:paraId="62ADF8CD" w14:textId="77777777" w:rsidR="009F5C66" w:rsidRPr="00CD1D4D" w:rsidRDefault="009F5C66" w:rsidP="00E12F4D">
            <w:pPr>
              <w:jc w:val="center"/>
              <w:rPr>
                <w:rFonts w:ascii="Palatino Linotype" w:hAnsi="Palatino Linotype"/>
                <w:lang w:val="az-Latn-AZ"/>
              </w:rPr>
            </w:pPr>
            <w:r w:rsidRPr="00CD1D4D">
              <w:rPr>
                <w:rFonts w:ascii="Palatino Linotype" w:hAnsi="Palatino Linotype"/>
                <w:lang w:val="az-Latn-AZ"/>
              </w:rPr>
              <w:t>1000 x 73</w:t>
            </w:r>
          </w:p>
        </w:tc>
        <w:tc>
          <w:tcPr>
            <w:tcW w:w="3663" w:type="dxa"/>
            <w:vMerge w:val="restart"/>
            <w:tcBorders>
              <w:top w:val="nil"/>
              <w:left w:val="nil"/>
            </w:tcBorders>
            <w:vAlign w:val="center"/>
          </w:tcPr>
          <w:p w14:paraId="472EA9DD" w14:textId="77777777" w:rsidR="009F5C66" w:rsidRPr="00CD1D4D" w:rsidRDefault="009F5C66" w:rsidP="00E12F4D">
            <w:pPr>
              <w:rPr>
                <w:rFonts w:ascii="Palatino Linotype" w:hAnsi="Palatino Linotype"/>
                <w:lang w:val="az-Latn-AZ"/>
              </w:rPr>
            </w:pPr>
            <w:r w:rsidRPr="00CD1D4D">
              <w:rPr>
                <w:rFonts w:ascii="Palatino Linotype" w:hAnsi="Palatino Linotype"/>
                <w:lang w:val="az-Latn-AZ"/>
              </w:rPr>
              <w:t>= 730 kq (özəkləri çıxmaqla)</w:t>
            </w:r>
          </w:p>
        </w:tc>
      </w:tr>
      <w:tr w:rsidR="009F5C66" w:rsidRPr="00CD1D4D" w14:paraId="4E2E7DCC" w14:textId="77777777" w:rsidTr="008C3D74">
        <w:trPr>
          <w:jc w:val="center"/>
        </w:trPr>
        <w:tc>
          <w:tcPr>
            <w:tcW w:w="1947" w:type="dxa"/>
            <w:tcBorders>
              <w:bottom w:val="nil"/>
              <w:right w:val="nil"/>
            </w:tcBorders>
          </w:tcPr>
          <w:p w14:paraId="393EDA58" w14:textId="77777777" w:rsidR="009F5C66" w:rsidRPr="00CD1D4D" w:rsidRDefault="009F5C66" w:rsidP="00E12F4D">
            <w:pPr>
              <w:jc w:val="center"/>
              <w:rPr>
                <w:rFonts w:ascii="Palatino Linotype" w:hAnsi="Palatino Linotype"/>
                <w:lang w:val="az-Latn-AZ"/>
              </w:rPr>
            </w:pPr>
            <w:r w:rsidRPr="00CD1D4D">
              <w:rPr>
                <w:rFonts w:ascii="Palatino Linotype" w:hAnsi="Palatino Linotype"/>
                <w:lang w:val="az-Latn-AZ"/>
              </w:rPr>
              <w:t>100</w:t>
            </w:r>
          </w:p>
        </w:tc>
        <w:tc>
          <w:tcPr>
            <w:tcW w:w="3663" w:type="dxa"/>
            <w:vMerge/>
            <w:tcBorders>
              <w:left w:val="nil"/>
              <w:bottom w:val="nil"/>
            </w:tcBorders>
          </w:tcPr>
          <w:p w14:paraId="3B4B2DF2" w14:textId="77777777" w:rsidR="009F5C66" w:rsidRPr="00CD1D4D" w:rsidRDefault="009F5C66" w:rsidP="00E12F4D">
            <w:pPr>
              <w:jc w:val="center"/>
              <w:rPr>
                <w:rFonts w:ascii="Palatino Linotype" w:hAnsi="Palatino Linotype"/>
                <w:lang w:val="az-Latn-AZ"/>
              </w:rPr>
            </w:pPr>
          </w:p>
        </w:tc>
      </w:tr>
    </w:tbl>
    <w:p w14:paraId="689CCFA0" w14:textId="77777777" w:rsidR="009F5C66" w:rsidRPr="00CD1D4D" w:rsidRDefault="009F5C66" w:rsidP="0040093E">
      <w:pPr>
        <w:jc w:val="both"/>
        <w:rPr>
          <w:rFonts w:ascii="Palatino Linotype" w:hAnsi="Palatino Linotype"/>
          <w:lang w:val="az-Latn-AZ"/>
        </w:rPr>
      </w:pPr>
    </w:p>
    <w:p w14:paraId="62D62921" w14:textId="77777777" w:rsidR="009F5C66" w:rsidRPr="00CD1D4D" w:rsidRDefault="009F5C66" w:rsidP="008C3D74">
      <w:pPr>
        <w:ind w:firstLine="540"/>
        <w:jc w:val="both"/>
        <w:rPr>
          <w:rFonts w:ascii="Palatino Linotype" w:hAnsi="Palatino Linotype"/>
          <w:lang w:val="az-Latn-AZ"/>
        </w:rPr>
      </w:pPr>
      <w:r w:rsidRPr="00CD1D4D">
        <w:rPr>
          <w:rFonts w:ascii="Palatino Linotype" w:hAnsi="Palatino Linotype"/>
          <w:lang w:val="az-Latn-AZ"/>
        </w:rPr>
        <w:t>Qıçalarda olan qarğıdalının yüksək nəmliyinə görə bundan 3% azaldılır:</w:t>
      </w:r>
    </w:p>
    <w:p w14:paraId="4CF4C86E" w14:textId="77777777" w:rsidR="009F5C66" w:rsidRPr="00CD1D4D" w:rsidRDefault="009F5C66" w:rsidP="0040093E">
      <w:pPr>
        <w:ind w:firstLine="567"/>
        <w:jc w:val="both"/>
        <w:rPr>
          <w:rFonts w:ascii="Palatino Linotype" w:hAnsi="Palatino Linotype"/>
          <w:lang w:val="az-Latn-AZ"/>
        </w:rPr>
      </w:pPr>
    </w:p>
    <w:tbl>
      <w:tblPr>
        <w:tblW w:w="0" w:type="auto"/>
        <w:jc w:val="center"/>
        <w:tblBorders>
          <w:insideH w:val="single" w:sz="4" w:space="0" w:color="auto"/>
          <w:insideV w:val="single" w:sz="4" w:space="0" w:color="auto"/>
        </w:tblBorders>
        <w:tblLook w:val="01E0" w:firstRow="1" w:lastRow="1" w:firstColumn="1" w:lastColumn="1" w:noHBand="0" w:noVBand="0"/>
      </w:tblPr>
      <w:tblGrid>
        <w:gridCol w:w="1923"/>
        <w:gridCol w:w="3630"/>
      </w:tblGrid>
      <w:tr w:rsidR="009F5C66" w:rsidRPr="00CD1D4D" w14:paraId="3EBCFF9D" w14:textId="77777777" w:rsidTr="008C3D74">
        <w:trPr>
          <w:jc w:val="center"/>
        </w:trPr>
        <w:tc>
          <w:tcPr>
            <w:tcW w:w="1923" w:type="dxa"/>
            <w:tcBorders>
              <w:top w:val="nil"/>
              <w:right w:val="nil"/>
            </w:tcBorders>
          </w:tcPr>
          <w:p w14:paraId="65B9FDF3" w14:textId="77777777" w:rsidR="009F5C66" w:rsidRPr="00CD1D4D" w:rsidRDefault="009F5C66" w:rsidP="00E12F4D">
            <w:pPr>
              <w:jc w:val="center"/>
              <w:rPr>
                <w:rFonts w:ascii="Palatino Linotype" w:hAnsi="Palatino Linotype"/>
                <w:lang w:val="az-Latn-AZ"/>
              </w:rPr>
            </w:pPr>
            <w:r w:rsidRPr="00CD1D4D">
              <w:rPr>
                <w:rFonts w:ascii="Palatino Linotype" w:hAnsi="Palatino Linotype"/>
                <w:lang w:val="az-Latn-AZ"/>
              </w:rPr>
              <w:t>730 x 3</w:t>
            </w:r>
          </w:p>
        </w:tc>
        <w:tc>
          <w:tcPr>
            <w:tcW w:w="3630" w:type="dxa"/>
            <w:vMerge w:val="restart"/>
            <w:tcBorders>
              <w:top w:val="nil"/>
              <w:left w:val="nil"/>
            </w:tcBorders>
            <w:vAlign w:val="center"/>
          </w:tcPr>
          <w:p w14:paraId="2B5032E3" w14:textId="77777777" w:rsidR="009F5C66" w:rsidRPr="00CD1D4D" w:rsidRDefault="009F5C66" w:rsidP="00E12F4D">
            <w:pPr>
              <w:rPr>
                <w:rFonts w:ascii="Palatino Linotype" w:hAnsi="Palatino Linotype"/>
                <w:lang w:val="az-Latn-AZ"/>
              </w:rPr>
            </w:pPr>
            <w:r w:rsidRPr="00CD1D4D">
              <w:rPr>
                <w:rFonts w:ascii="Palatino Linotype" w:hAnsi="Palatino Linotype"/>
                <w:lang w:val="az-Latn-AZ"/>
              </w:rPr>
              <w:t>= 22 kq</w:t>
            </w:r>
          </w:p>
        </w:tc>
      </w:tr>
      <w:tr w:rsidR="009F5C66" w:rsidRPr="00CD1D4D" w14:paraId="4010FDAE" w14:textId="77777777" w:rsidTr="008C3D74">
        <w:trPr>
          <w:jc w:val="center"/>
        </w:trPr>
        <w:tc>
          <w:tcPr>
            <w:tcW w:w="1923" w:type="dxa"/>
            <w:tcBorders>
              <w:bottom w:val="nil"/>
              <w:right w:val="nil"/>
            </w:tcBorders>
          </w:tcPr>
          <w:p w14:paraId="73A6F902" w14:textId="77777777" w:rsidR="009F5C66" w:rsidRPr="00CD1D4D" w:rsidRDefault="009F5C66" w:rsidP="00E12F4D">
            <w:pPr>
              <w:jc w:val="center"/>
              <w:rPr>
                <w:rFonts w:ascii="Palatino Linotype" w:hAnsi="Palatino Linotype"/>
                <w:lang w:val="az-Latn-AZ"/>
              </w:rPr>
            </w:pPr>
            <w:r w:rsidRPr="00CD1D4D">
              <w:rPr>
                <w:rFonts w:ascii="Palatino Linotype" w:hAnsi="Palatino Linotype"/>
                <w:lang w:val="az-Latn-AZ"/>
              </w:rPr>
              <w:t>100</w:t>
            </w:r>
          </w:p>
        </w:tc>
        <w:tc>
          <w:tcPr>
            <w:tcW w:w="3630" w:type="dxa"/>
            <w:vMerge/>
            <w:tcBorders>
              <w:left w:val="nil"/>
              <w:bottom w:val="nil"/>
            </w:tcBorders>
          </w:tcPr>
          <w:p w14:paraId="67ABACCC" w14:textId="77777777" w:rsidR="009F5C66" w:rsidRPr="00CD1D4D" w:rsidRDefault="009F5C66" w:rsidP="00E12F4D">
            <w:pPr>
              <w:jc w:val="center"/>
              <w:rPr>
                <w:rFonts w:ascii="Palatino Linotype" w:hAnsi="Palatino Linotype"/>
                <w:lang w:val="az-Latn-AZ"/>
              </w:rPr>
            </w:pPr>
          </w:p>
        </w:tc>
      </w:tr>
    </w:tbl>
    <w:p w14:paraId="66E0C171" w14:textId="77777777" w:rsidR="009F5C66" w:rsidRPr="00CD1D4D" w:rsidRDefault="009F5C66" w:rsidP="0040093E">
      <w:pPr>
        <w:ind w:firstLine="567"/>
        <w:jc w:val="both"/>
        <w:rPr>
          <w:rFonts w:ascii="Palatino Linotype" w:hAnsi="Palatino Linotype"/>
          <w:lang w:val="az-Latn-AZ"/>
        </w:rPr>
      </w:pPr>
    </w:p>
    <w:p w14:paraId="576A05F5"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 xml:space="preserve">Bu halda təsərrüfatda saxlanan qarğıdalının fiziki çəkisi 1000 kq-a, quru dənə çevirməklə isə 708 kq-a (730-22) bərabər olar. Təsərrüfatda cəmi quru dənə çevirməklə qarğıdalı 8004 kq (7296+708) təşkil edəcəkdir. Beləliklə təsərrüfatda istehsal edilmiş fiziki çəkidə 11000 sentner qarğıdalı (satış-10000+qalıq-1000) quru dən hesabilə 8004 sentnerə bərabər olar. Bu da qarğıdalının fiziki çəkisinin 72.8 %-ni təşkil edir (8004*100 </w:t>
      </w:r>
      <w:r w:rsidRPr="00CD1D4D">
        <w:rPr>
          <w:rFonts w:ascii="Palatino Linotype" w:hAnsi="Palatino Linotype"/>
          <w:b/>
          <w:lang w:val="az-Latn-AZ"/>
        </w:rPr>
        <w:t>:</w:t>
      </w:r>
      <w:r w:rsidRPr="00CD1D4D">
        <w:rPr>
          <w:rFonts w:ascii="Palatino Linotype" w:hAnsi="Palatino Linotype"/>
          <w:lang w:val="az-Latn-AZ"/>
        </w:rPr>
        <w:t xml:space="preserve">11000). </w:t>
      </w:r>
    </w:p>
    <w:p w14:paraId="19737627"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Quru dən çıxımı barədə məlumat olmayan hallarda istehsal olunan qarğıdalının fiziki çəkisinin təxminən 75 %-i dən hesabı ilə götürülür.</w:t>
      </w:r>
    </w:p>
    <w:p w14:paraId="7D886A17"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b/>
          <w:lang w:val="az-Latn-AZ"/>
        </w:rPr>
        <w:t>8.1</w:t>
      </w:r>
      <w:r w:rsidRPr="00CD1D4D">
        <w:rPr>
          <w:rFonts w:ascii="Palatino Linotype" w:hAnsi="Palatino Linotype"/>
          <w:lang w:val="az-Latn-AZ"/>
        </w:rPr>
        <w:t xml:space="preserve"> Bərk, yumşaq və ondan qüvvəli yumşaq buğda əkinləri. </w:t>
      </w:r>
    </w:p>
    <w:p w14:paraId="755AEFD6"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Məhsul Növləri Təsnifatına (MNT) uyğun olaraq ölkədə becərilən bərk, yumşaq və ondan qüvvəli yumşaq buğda sortlarının əkin sahələri və məhsul istehsalı göstəriciləri rəsmi statistikada əks etdirilir. Buğda bоtаniki və əmtəə təsnifatına görə bərk və yumşaq buğdaya ayrılır.</w:t>
      </w:r>
    </w:p>
    <w:p w14:paraId="3CAFCBC5"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Bərk buğdanın sünbülü dolu, dəni uzunsov sarı, açıq və ya tünd kəhrаbа rəngində şüşəvаri оlur. Pаyızlıq və yazlıq bərk buğda becərilir. Bərk buğdanın unundan əsasən mаkаrоn, əriştə və qənnadı məmulatları istеhsаl edilir.</w:t>
      </w:r>
    </w:p>
    <w:p w14:paraId="3F29151D"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Yumşaq buğdanın sünbülü baş, qılçıqlı, dənin rəngi qırmızı, qəhvəyi və sarı yаrımşüşəvаri, şüşəvаri və unlu olur. Həm payızlıq və həm də yazlıq yumşaq buğda becərilir. Yumşaq buğdаdаn аlınаn un əsasən çörək istеhsаlındа istifadə olunur.</w:t>
      </w:r>
    </w:p>
    <w:p w14:paraId="261BDD7E" w14:textId="77777777" w:rsidR="009F5C66" w:rsidRPr="00CD1D4D" w:rsidRDefault="009F5C66" w:rsidP="008C3D74">
      <w:pPr>
        <w:ind w:firstLine="567"/>
        <w:jc w:val="both"/>
        <w:rPr>
          <w:rFonts w:ascii="Palatino Linotype" w:hAnsi="Palatino Linotype"/>
          <w:bCs/>
          <w:lang w:val="az-Latn-AZ"/>
        </w:rPr>
      </w:pPr>
      <w:r w:rsidRPr="00CD1D4D">
        <w:rPr>
          <w:rFonts w:ascii="Palatino Linotype" w:hAnsi="Palatino Linotype"/>
          <w:lang w:val="az-Latn-AZ"/>
        </w:rPr>
        <w:t>Hal-hazırda ölkəmizdə 30-dan çox buğda sortu rayonlaşdırılmışdır. Azərbaycanda dövlət reyestrinə daxil edilmiş və respublikada becərilən buğda sortları aşağıdakılardır:</w:t>
      </w:r>
    </w:p>
    <w:p w14:paraId="160CEA17"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1. Payızlıq bərk sortlar - Mirbəşir 50, Qaraqılçıq 2, Tərtər, Vüqar, Şir-aslan 23, Turan, Bərəkətli 95, Əlincə 84, Qarabağ.</w:t>
      </w:r>
    </w:p>
    <w:p w14:paraId="087D3A7E"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2. Payızlıq yumşaq sortlar: Bezostaya 1, Birlik, Pərvizan 1, Mirbəşir 128, Tərəqqi, Azəri, Əkinçi 84, Qiymətli 2/17, Əzəmətli 95, Nurlu 99, Qobustan, Şəki 1, Ruzi 84, Uğur, Aran, Pamyat, Moskviçka, Tanya, Nota, Batko, Krasnodar 99.</w:t>
      </w:r>
    </w:p>
    <w:p w14:paraId="4739A7D9"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3. Qüvvəli yumşaq sortlar: Bezostaya 1, Azəri, Aran, Pamyat, Nota, Tanya, Moskviçka, Batko.</w:t>
      </w:r>
    </w:p>
    <w:p w14:paraId="0784A5DF" w14:textId="77777777" w:rsidR="00E00CE9" w:rsidRPr="00CD1D4D" w:rsidRDefault="00E00CE9" w:rsidP="00E00CE9">
      <w:pPr>
        <w:tabs>
          <w:tab w:val="left" w:pos="567"/>
          <w:tab w:val="left" w:pos="1134"/>
        </w:tabs>
        <w:ind w:firstLine="567"/>
        <w:jc w:val="both"/>
        <w:rPr>
          <w:rFonts w:ascii="Palatino Linotype" w:eastAsia="Times New Roman" w:hAnsi="Palatino Linotype" w:cs="Arial"/>
          <w:lang w:val="az-Latn-AZ"/>
        </w:rPr>
      </w:pPr>
      <w:r w:rsidRPr="00CD1D4D">
        <w:rPr>
          <w:rFonts w:ascii="Palatino Linotype" w:eastAsia="Times New Roman" w:hAnsi="Palatino Linotype" w:cs="Arial"/>
          <w:lang w:val="az-Latn-AZ"/>
        </w:rPr>
        <w:t>Keyfiyyətinə görə buğda aşağıdakılara bölünür:</w:t>
      </w:r>
    </w:p>
    <w:p w14:paraId="06DC2333" w14:textId="77777777" w:rsidR="00E00CE9" w:rsidRPr="00CD1D4D" w:rsidRDefault="00E00CE9" w:rsidP="00E00CE9">
      <w:pPr>
        <w:tabs>
          <w:tab w:val="left" w:pos="567"/>
          <w:tab w:val="left" w:pos="1134"/>
        </w:tabs>
        <w:ind w:firstLine="567"/>
        <w:jc w:val="both"/>
        <w:rPr>
          <w:rFonts w:ascii="Palatino Linotype" w:eastAsia="Times New Roman" w:hAnsi="Palatino Linotype" w:cs="Arial"/>
          <w:lang w:val="az-Latn-AZ"/>
        </w:rPr>
      </w:pPr>
      <w:r w:rsidRPr="00CD1D4D">
        <w:rPr>
          <w:rFonts w:ascii="Palatino Linotype" w:eastAsia="Times New Roman" w:hAnsi="Palatino Linotype" w:cs="Arial"/>
          <w:lang w:val="az-Latn-AZ"/>
        </w:rPr>
        <w:t>-</w:t>
      </w:r>
      <w:r w:rsidRPr="00CD1D4D">
        <w:rPr>
          <w:rFonts w:ascii="Palatino Linotype" w:eastAsia="Times New Roman" w:hAnsi="Palatino Linotype" w:cs="Arial"/>
          <w:lang w:val="az-Latn-AZ"/>
        </w:rPr>
        <w:tab/>
        <w:t>ərzaqlıq yüksək keyfiyyətli yumşaq buğda (1-ci və 2-ci siniflər);</w:t>
      </w:r>
    </w:p>
    <w:p w14:paraId="463EFE12" w14:textId="77777777" w:rsidR="00E00CE9" w:rsidRPr="00CD1D4D" w:rsidRDefault="00E00CE9" w:rsidP="00E00CE9">
      <w:pPr>
        <w:tabs>
          <w:tab w:val="left" w:pos="567"/>
          <w:tab w:val="left" w:pos="1134"/>
        </w:tabs>
        <w:ind w:firstLine="567"/>
        <w:jc w:val="both"/>
        <w:rPr>
          <w:rFonts w:ascii="Palatino Linotype" w:eastAsia="Times New Roman" w:hAnsi="Palatino Linotype" w:cs="Arial"/>
          <w:lang w:val="az-Latn-AZ"/>
        </w:rPr>
      </w:pPr>
      <w:r w:rsidRPr="00CD1D4D">
        <w:rPr>
          <w:rFonts w:ascii="Palatino Linotype" w:eastAsia="Times New Roman" w:hAnsi="Palatino Linotype" w:cs="Arial"/>
          <w:lang w:val="az-Latn-AZ"/>
        </w:rPr>
        <w:t>-</w:t>
      </w:r>
      <w:r w:rsidRPr="00CD1D4D">
        <w:rPr>
          <w:rFonts w:ascii="Palatino Linotype" w:eastAsia="Times New Roman" w:hAnsi="Palatino Linotype" w:cs="Arial"/>
          <w:lang w:val="az-Latn-AZ"/>
        </w:rPr>
        <w:tab/>
        <w:t>ərzaqlıq orta keyfiyyətli yumşaq buğda (3-cü sinif);</w:t>
      </w:r>
    </w:p>
    <w:p w14:paraId="79A5C842" w14:textId="77777777" w:rsidR="00E00CE9" w:rsidRPr="00CD1D4D" w:rsidRDefault="00E00CE9" w:rsidP="00E00CE9">
      <w:pPr>
        <w:tabs>
          <w:tab w:val="left" w:pos="567"/>
          <w:tab w:val="left" w:pos="1134"/>
        </w:tabs>
        <w:ind w:firstLine="567"/>
        <w:jc w:val="both"/>
        <w:rPr>
          <w:rFonts w:ascii="Palatino Linotype" w:eastAsia="Times New Roman" w:hAnsi="Palatino Linotype" w:cs="Arial"/>
          <w:lang w:val="az-Latn-AZ"/>
        </w:rPr>
      </w:pPr>
      <w:r w:rsidRPr="00CD1D4D">
        <w:rPr>
          <w:rFonts w:ascii="Palatino Linotype" w:eastAsia="Times New Roman" w:hAnsi="Palatino Linotype" w:cs="Arial"/>
          <w:lang w:val="az-Latn-AZ"/>
        </w:rPr>
        <w:t>-</w:t>
      </w:r>
      <w:r w:rsidRPr="00CD1D4D">
        <w:rPr>
          <w:rFonts w:ascii="Palatino Linotype" w:eastAsia="Times New Roman" w:hAnsi="Palatino Linotype" w:cs="Arial"/>
          <w:lang w:val="az-Latn-AZ"/>
        </w:rPr>
        <w:tab/>
        <w:t>ərzaqlıq yüksək keyfiyyətli bərk buğda (1-ci və 2-ci siniflər);</w:t>
      </w:r>
    </w:p>
    <w:p w14:paraId="6800965E" w14:textId="77777777" w:rsidR="00E00CE9" w:rsidRPr="00CD1D4D" w:rsidRDefault="00E00CE9" w:rsidP="00E00CE9">
      <w:pPr>
        <w:tabs>
          <w:tab w:val="left" w:pos="567"/>
          <w:tab w:val="left" w:pos="1134"/>
        </w:tabs>
        <w:ind w:firstLine="567"/>
        <w:jc w:val="both"/>
        <w:rPr>
          <w:rFonts w:ascii="Palatino Linotype" w:eastAsia="Times New Roman" w:hAnsi="Palatino Linotype" w:cs="Arial"/>
          <w:lang w:val="az-Latn-AZ"/>
        </w:rPr>
      </w:pPr>
      <w:r w:rsidRPr="00CD1D4D">
        <w:rPr>
          <w:rFonts w:ascii="Palatino Linotype" w:eastAsia="Times New Roman" w:hAnsi="Palatino Linotype" w:cs="Arial"/>
          <w:lang w:val="az-Latn-AZ"/>
        </w:rPr>
        <w:t>-</w:t>
      </w:r>
      <w:r w:rsidRPr="00CD1D4D">
        <w:rPr>
          <w:rFonts w:ascii="Palatino Linotype" w:eastAsia="Times New Roman" w:hAnsi="Palatino Linotype" w:cs="Arial"/>
          <w:lang w:val="az-Latn-AZ"/>
        </w:rPr>
        <w:tab/>
        <w:t>ərzaqlıq orta keyfiyyətli bərk buğda (3-cü sinif);</w:t>
      </w:r>
    </w:p>
    <w:p w14:paraId="799580DE" w14:textId="77777777" w:rsidR="00E00CE9" w:rsidRPr="00CD1D4D" w:rsidRDefault="00E00CE9" w:rsidP="00E00CE9">
      <w:pPr>
        <w:tabs>
          <w:tab w:val="left" w:pos="567"/>
          <w:tab w:val="left" w:pos="1134"/>
        </w:tabs>
        <w:ind w:firstLine="567"/>
        <w:jc w:val="both"/>
        <w:rPr>
          <w:rFonts w:ascii="Palatino Linotype" w:eastAsia="Times New Roman" w:hAnsi="Palatino Linotype" w:cs="Arial"/>
          <w:lang w:val="az-Latn-AZ"/>
        </w:rPr>
      </w:pPr>
      <w:r w:rsidRPr="00CD1D4D">
        <w:rPr>
          <w:rFonts w:ascii="Palatino Linotype" w:eastAsia="Times New Roman" w:hAnsi="Palatino Linotype" w:cs="Arial"/>
          <w:lang w:val="az-Latn-AZ"/>
        </w:rPr>
        <w:t>-</w:t>
      </w:r>
      <w:r w:rsidRPr="00CD1D4D">
        <w:rPr>
          <w:rFonts w:ascii="Palatino Linotype" w:eastAsia="Times New Roman" w:hAnsi="Palatino Linotype" w:cs="Arial"/>
          <w:lang w:val="az-Latn-AZ"/>
        </w:rPr>
        <w:tab/>
        <w:t>aşağı keyfiyyətli buğda (4-cü və 5-ci siniflərə aid yumşaq və bərk buğda).</w:t>
      </w:r>
    </w:p>
    <w:p w14:paraId="09E912E4" w14:textId="359B2421" w:rsidR="009F5C66" w:rsidRPr="00CD1D4D" w:rsidRDefault="00E00CE9" w:rsidP="00E00CE9">
      <w:pPr>
        <w:ind w:firstLine="567"/>
        <w:jc w:val="both"/>
        <w:rPr>
          <w:rFonts w:ascii="Palatino Linotype" w:hAnsi="Palatino Linotype"/>
          <w:b/>
          <w:bCs/>
          <w:sz w:val="20"/>
          <w:szCs w:val="20"/>
          <w:lang w:val="az-Latn-AZ"/>
        </w:rPr>
      </w:pPr>
      <w:r w:rsidRPr="00CD1D4D">
        <w:rPr>
          <w:rFonts w:ascii="Palatino Linotype" w:eastAsia="Times New Roman" w:hAnsi="Palatino Linotype" w:cs="Arial"/>
          <w:lang w:val="az-Latn-AZ"/>
        </w:rPr>
        <w:lastRenderedPageBreak/>
        <w:t>Payızlıq və yazlıq buğdanın ümumi həcmindən (04-cü və 07-ci sətirlərin cəmindən) 24.1-</w:t>
      </w:r>
      <w:bookmarkStart w:id="0" w:name="_Hlk81576140"/>
      <w:r w:rsidRPr="00CD1D4D">
        <w:rPr>
          <w:rFonts w:ascii="Palatino Linotype" w:eastAsia="Times New Roman" w:hAnsi="Palatino Linotype" w:cs="Arial"/>
          <w:lang w:val="az-Latn-AZ"/>
        </w:rPr>
        <w:t xml:space="preserve">ci sətrə </w:t>
      </w:r>
      <w:bookmarkEnd w:id="0"/>
      <w:r w:rsidRPr="00CD1D4D">
        <w:rPr>
          <w:rFonts w:ascii="Palatino Linotype" w:eastAsia="Times New Roman" w:hAnsi="Palatino Linotype" w:cs="Arial"/>
          <w:lang w:val="az-Latn-AZ"/>
        </w:rPr>
        <w:t>bərk buğdaya, 24.1.1-ci sətrə ondan ərzaqlıq bərk buğdaya (1-ci, 2-ci və 3-cü sinif), 24.2-ci sətrə yumşaq buğdaya, 24.2.1-ci sətrə ondan qüvvəli yumşaq buğdaya və 24.2.2-ci sətrə ərzaqlıq yumşaq buğdaya (1-ci, 2-ci və 3-cü sinif) dair məlumatlar müvafiq sütunlar üzrə qeyd olunur</w:t>
      </w:r>
      <w:r w:rsidR="00A21186" w:rsidRPr="00CD1D4D">
        <w:rPr>
          <w:rFonts w:ascii="Palatino Linotype" w:eastAsia="Times New Roman" w:hAnsi="Palatino Linotype" w:cs="Arial"/>
          <w:lang w:val="az-Latn-AZ"/>
        </w:rPr>
        <w:t>.</w:t>
      </w:r>
    </w:p>
    <w:p w14:paraId="4D866D40"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Küləşi süpürgəyə istifadə olunan dən üçün sorqo əkinləri dənli bitkilər qrupuna daxil edilir.</w:t>
      </w:r>
    </w:p>
    <w:p w14:paraId="391A0179"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Sütül-mum mərhələsində yığılan süpürgə sortu sorqo əkinləri texniki bitkilər qrupunda “sair” kimi uçota alınır.</w:t>
      </w:r>
    </w:p>
    <w:p w14:paraId="35B754E7"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b/>
          <w:lang w:val="az-Latn-AZ"/>
        </w:rPr>
        <w:t>9.</w:t>
      </w:r>
      <w:r w:rsidRPr="00CD1D4D">
        <w:rPr>
          <w:rFonts w:ascii="Palatino Linotype" w:hAnsi="Palatino Linotype"/>
          <w:lang w:val="az-Latn-AZ"/>
        </w:rPr>
        <w:t xml:space="preserve"> Kartof və digər kənd təsərrüfatı bitkilərinin məhsulu hesablama çəkidə deyil fiziki çəkidə (ibtidai mədaxil çəkisində) göstərilir.</w:t>
      </w:r>
    </w:p>
    <w:p w14:paraId="5540E281"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Pambıq üzrə məhsul (xam pambıq) hesabat tarixinə tədarük məlumatı əsasında hesablama çəkidə göstərilir (</w:t>
      </w:r>
      <w:r w:rsidRPr="00CD1D4D">
        <w:rPr>
          <w:rFonts w:ascii="Palatino Linotype" w:hAnsi="Palatino Linotype"/>
          <w:b/>
          <w:lang w:val="az-Latn-AZ"/>
        </w:rPr>
        <w:t>sətir 25</w:t>
      </w:r>
      <w:r w:rsidRPr="00CD1D4D">
        <w:rPr>
          <w:rFonts w:ascii="Palatino Linotype" w:hAnsi="Palatino Linotype"/>
          <w:lang w:val="az-Latn-AZ"/>
        </w:rPr>
        <w:t>).</w:t>
      </w:r>
    </w:p>
    <w:p w14:paraId="353E5EBB"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 xml:space="preserve">Şəkər çuğundurunun əkin sahəsi və ondan toplanan məhsul istifadə olunmasından asılı olaraq ya “şəkər çuğunduru” (sənaye emalı üçün) </w:t>
      </w:r>
      <w:r w:rsidRPr="00CD1D4D">
        <w:rPr>
          <w:rFonts w:ascii="Palatino Linotype" w:hAnsi="Palatino Linotype"/>
          <w:b/>
          <w:lang w:val="az-Latn-AZ"/>
        </w:rPr>
        <w:t>26-cı</w:t>
      </w:r>
      <w:r w:rsidRPr="00CD1D4D">
        <w:rPr>
          <w:rFonts w:ascii="Palatino Linotype" w:hAnsi="Palatino Linotype"/>
          <w:lang w:val="az-Latn-AZ"/>
        </w:rPr>
        <w:t xml:space="preserve"> sətirdə, yaxud mal-qara üçün şəkər çuğunduru </w:t>
      </w:r>
      <w:r w:rsidRPr="00CD1D4D">
        <w:rPr>
          <w:rFonts w:ascii="Palatino Linotype" w:hAnsi="Palatino Linotype"/>
          <w:b/>
          <w:lang w:val="az-Latn-AZ"/>
        </w:rPr>
        <w:t>66-cı</w:t>
      </w:r>
      <w:r w:rsidRPr="00CD1D4D">
        <w:rPr>
          <w:rFonts w:ascii="Palatino Linotype" w:hAnsi="Palatino Linotype"/>
          <w:lang w:val="az-Latn-AZ"/>
        </w:rPr>
        <w:t xml:space="preserve"> sətirdə göstərilir.</w:t>
      </w:r>
    </w:p>
    <w:p w14:paraId="34C50D0B"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“Şəkər çuğunduru (sənaye emalı üçün)” sətrində məhsulu şəkər zavodlarına (sexlərinə) emal üçün təhvil verilməsi nəzərdə tutulmuş əkinlərdən toplanan şəkər çuğunduru göstərilir (</w:t>
      </w:r>
      <w:r w:rsidRPr="00CD1D4D">
        <w:rPr>
          <w:rFonts w:ascii="Palatino Linotype" w:hAnsi="Palatino Linotype"/>
          <w:b/>
          <w:lang w:val="az-Latn-AZ"/>
        </w:rPr>
        <w:t>sətir 26</w:t>
      </w:r>
      <w:r w:rsidRPr="00CD1D4D">
        <w:rPr>
          <w:rFonts w:ascii="Palatino Linotype" w:hAnsi="Palatino Linotype"/>
          <w:lang w:val="az-Latn-AZ"/>
        </w:rPr>
        <w:t>).</w:t>
      </w:r>
    </w:p>
    <w:p w14:paraId="06922210"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Ayrı sətir üzrə (</w:t>
      </w:r>
      <w:r w:rsidRPr="00CD1D4D">
        <w:rPr>
          <w:rFonts w:ascii="Palatino Linotype" w:hAnsi="Palatino Linotype"/>
          <w:b/>
          <w:lang w:val="az-Latn-AZ"/>
        </w:rPr>
        <w:t>27-ci sətir</w:t>
      </w:r>
      <w:r w:rsidRPr="00CD1D4D">
        <w:rPr>
          <w:rFonts w:ascii="Palatino Linotype" w:hAnsi="Palatino Linotype"/>
          <w:lang w:val="az-Latn-AZ"/>
        </w:rPr>
        <w:t xml:space="preserve">) anac şəkər çuğunduru göstərilir: </w:t>
      </w:r>
      <w:r w:rsidRPr="00CD1D4D">
        <w:rPr>
          <w:rFonts w:ascii="Palatino Linotype" w:hAnsi="Palatino Linotype"/>
          <w:b/>
          <w:lang w:val="az-Latn-AZ"/>
        </w:rPr>
        <w:t>1-ci</w:t>
      </w:r>
      <w:r w:rsidRPr="00CD1D4D">
        <w:rPr>
          <w:rFonts w:ascii="Palatino Linotype" w:hAnsi="Palatino Linotype"/>
          <w:lang w:val="az-Latn-AZ"/>
        </w:rPr>
        <w:t xml:space="preserve"> sütunda anac köklər almaq üçün yazda şəkər çuğunduru toxumu səpilmiş sahə; </w:t>
      </w:r>
      <w:r w:rsidRPr="00CD1D4D">
        <w:rPr>
          <w:rFonts w:ascii="Palatino Linotype" w:hAnsi="Palatino Linotype"/>
          <w:b/>
          <w:lang w:val="az-Latn-AZ"/>
        </w:rPr>
        <w:t>2-ci</w:t>
      </w:r>
      <w:r w:rsidRPr="00CD1D4D">
        <w:rPr>
          <w:rFonts w:ascii="Palatino Linotype" w:hAnsi="Palatino Linotype"/>
          <w:lang w:val="az-Latn-AZ"/>
        </w:rPr>
        <w:t xml:space="preserve"> sütunda şəkər çuğundurunun kökləri qazılıb çıxardılmış sahə; </w:t>
      </w:r>
      <w:r w:rsidRPr="00CD1D4D">
        <w:rPr>
          <w:rFonts w:ascii="Palatino Linotype" w:hAnsi="Palatino Linotype"/>
          <w:b/>
          <w:lang w:val="az-Latn-AZ"/>
        </w:rPr>
        <w:t>3-cü</w:t>
      </w:r>
      <w:r w:rsidRPr="00CD1D4D">
        <w:rPr>
          <w:rFonts w:ascii="Palatino Linotype" w:hAnsi="Palatino Linotype"/>
          <w:lang w:val="az-Latn-AZ"/>
        </w:rPr>
        <w:t xml:space="preserve"> sütunda qışa saxlamağa qoyulmuş qazılıb çıxarılmış köklər.</w:t>
      </w:r>
    </w:p>
    <w:p w14:paraId="2F3162BB"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Anac şəkər çuğunduru məhsulu şəkər çuğundurunun (sənaye emalı üçün) ümumi məhsul toplanışına daxil edilmir.</w:t>
      </w:r>
    </w:p>
    <w:p w14:paraId="14A56C23"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Əvvəllər mal-qara üçün nəzərdə tutulmuş sahələrdən sənaye emalı üçün şəkər çuğunduru toplanıb təhvil verilən hallarda həmin sahə və məhsul “şəkər çuğunduru (sənaye emalı üçün)” sətrində göstərilir.</w:t>
      </w:r>
    </w:p>
    <w:p w14:paraId="29324A24"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Tütün üzrə məhsul hesablama çəkidə göstərilir. Bu zaman cari ilin məhsulundan olan bütün mədaxilolmalar, istər tədarük təşkilatlarına satılan, istərsə də təsərrüfatda qalan və ya da təsərrüfatda sərf olunan məhsul və yaxud da hesabat müddətindən sonra yığılacaq məhsul (hesablama çəkisinə çevirməklə) uçota alınır (</w:t>
      </w:r>
      <w:r w:rsidRPr="00CD1D4D">
        <w:rPr>
          <w:rFonts w:ascii="Palatino Linotype" w:hAnsi="Palatino Linotype"/>
          <w:b/>
          <w:lang w:val="az-Latn-AZ"/>
        </w:rPr>
        <w:t>sətir 28</w:t>
      </w:r>
      <w:r w:rsidRPr="00CD1D4D">
        <w:rPr>
          <w:rFonts w:ascii="Palatino Linotype" w:hAnsi="Palatino Linotype"/>
          <w:lang w:val="az-Latn-AZ"/>
        </w:rPr>
        <w:t>).</w:t>
      </w:r>
    </w:p>
    <w:p w14:paraId="09530F3D"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 xml:space="preserve">Tütün üzrə bütün dərimlər (istər əsas, istərsə də əlavə) uçota alınır. </w:t>
      </w:r>
    </w:p>
    <w:p w14:paraId="527C4790"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 xml:space="preserve">Dən üçün günəbaxanın ümumi məhsulunun yığımı ibtidai mədaxil və təmizlənmədən sonrakı çəkisində göstərilir. </w:t>
      </w:r>
    </w:p>
    <w:p w14:paraId="04D24631"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 xml:space="preserve">Xardal, gənəgərçək, soya, yağ çiçəyi, yazlıq və payızlıq raps, küncüd, saflor və araxis, çətən, kənaf və zəfəran efir yağlı bitkilərə aid edilir. </w:t>
      </w:r>
    </w:p>
    <w:p w14:paraId="11DB8857"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 xml:space="preserve">Cari ilin efir yağlı bitkilərindən Abşeron zəfəranı “o cümlədən zəfəran” </w:t>
      </w:r>
      <w:r w:rsidRPr="00CD1D4D">
        <w:rPr>
          <w:rFonts w:ascii="Palatino Linotype" w:hAnsi="Palatino Linotype"/>
          <w:b/>
          <w:lang w:val="az-Latn-AZ"/>
        </w:rPr>
        <w:t>32-ci</w:t>
      </w:r>
      <w:r w:rsidRPr="00CD1D4D">
        <w:rPr>
          <w:rFonts w:ascii="Palatino Linotype" w:hAnsi="Palatino Linotype"/>
          <w:lang w:val="az-Latn-AZ"/>
        </w:rPr>
        <w:t xml:space="preserve"> sətirdə uçota alınır. Zəfəranın çəkisi yalnız yaş halda (3-cü sütun) kiloqramla göstərilir</w:t>
      </w:r>
    </w:p>
    <w:p w14:paraId="2E0A3079"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Dərman bitkiləri, efiryağlı, həmçinin sair texniki bitkilər (peril, çatıotu və s.) üzrə hesabatda ancaq dürüstləşdirilmiş əkin sahələri göstərilir.</w:t>
      </w:r>
    </w:p>
    <w:p w14:paraId="57F254A4"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b/>
          <w:lang w:val="az-Latn-AZ"/>
        </w:rPr>
        <w:t>10.</w:t>
      </w:r>
      <w:r w:rsidRPr="00CD1D4D">
        <w:rPr>
          <w:rFonts w:ascii="Palatino Linotype" w:hAnsi="Palatino Linotype"/>
          <w:lang w:val="az-Latn-AZ"/>
        </w:rPr>
        <w:t xml:space="preserve"> Kartof üzrə irili və xırdalı çıxarılıb toplanan və kartof çıxarılmasında iştirak edən şəxslərə yerinə yetirilən işə görə verilən, habelə kartof sahəsinin əsas yığımdan sonra təkrar qazılma və malalama zamanı əldə edilən məhsul da daxil olmaqla bütün yığım göstərilir (</w:t>
      </w:r>
      <w:r w:rsidRPr="00CD1D4D">
        <w:rPr>
          <w:rFonts w:ascii="Palatino Linotype" w:hAnsi="Palatino Linotype"/>
          <w:b/>
          <w:lang w:val="az-Latn-AZ"/>
        </w:rPr>
        <w:t>sətir 36</w:t>
      </w:r>
      <w:r w:rsidRPr="00CD1D4D">
        <w:rPr>
          <w:rFonts w:ascii="Palatino Linotype" w:hAnsi="Palatino Linotype"/>
          <w:lang w:val="az-Latn-AZ"/>
        </w:rPr>
        <w:t>).</w:t>
      </w:r>
    </w:p>
    <w:p w14:paraId="06A60ABF"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b/>
          <w:lang w:val="az-Latn-AZ"/>
        </w:rPr>
        <w:t>11.</w:t>
      </w:r>
      <w:r w:rsidRPr="00CD1D4D">
        <w:rPr>
          <w:rFonts w:ascii="Palatino Linotype" w:hAnsi="Palatino Linotype"/>
          <w:lang w:val="az-Latn-AZ"/>
        </w:rPr>
        <w:t xml:space="preserve"> Tərəvəz üzrə (</w:t>
      </w:r>
      <w:r w:rsidRPr="00CD1D4D">
        <w:rPr>
          <w:rFonts w:ascii="Palatino Linotype" w:hAnsi="Palatino Linotype"/>
          <w:b/>
          <w:lang w:val="az-Latn-AZ"/>
        </w:rPr>
        <w:t>sətir 37</w:t>
      </w:r>
      <w:r w:rsidRPr="00CD1D4D">
        <w:rPr>
          <w:rFonts w:ascii="Palatino Linotype" w:hAnsi="Palatino Linotype"/>
          <w:lang w:val="az-Latn-AZ"/>
        </w:rPr>
        <w:t xml:space="preserve">) yalnız açıq sahələrdə yetişdirilən tərəvəz məhsulu uçota alınır və həm də nəzərə almaq lazımdır ki, kütləvi yığımdan əvvəl və sonra qismən toplanan </w:t>
      </w:r>
      <w:r w:rsidRPr="00CD1D4D">
        <w:rPr>
          <w:rFonts w:ascii="Palatino Linotype" w:hAnsi="Palatino Linotype"/>
          <w:lang w:val="az-Latn-AZ"/>
        </w:rPr>
        <w:lastRenderedPageBreak/>
        <w:t>məhsul da hesabatda göstərilir. “Cəmi tərəvəz” sətrində əsas tərəvəz bitkilərindən kələm, xiyar, pomidor, xörək çuğunduru, yerkökü, baş soğan, sarımsaq, göy noxud məhsulu ilə yanaşı sair tərəvəz bitkilərinin - kahı, ispanaq, göy soğan, şüyüd, quzuqulağı (turşəng), bibər (istiot), süfrə kökümeyvəliləri (cəfəri, kərəviz, cır havuc, ağ turp, şalğam, qırmızı turp), lobya, yetişməmiş paxla, göy qabaq, qabaq və s. tərəvəzin məhsulu göstərilir.</w:t>
      </w:r>
    </w:p>
    <w:p w14:paraId="2AF6FBD5"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Anac və toxumluq tərəvəzin, toxumluq soğanın əkin sahəsi və toplanan ümumi məhsul tərəvəzin əkin sahəsinə və ümumi məhsuluna daxil edilmir. Birillik tərəvəz (xiyar, pomidor və s.) toxumluqlarına məhsulu tamamilə tərəvəz toxumu almaq üçün istifadə edilmiş sahələr aid edilir. Birillik tərəvəz toxum üçün qismən (seçmə qaydada) istifadə olunarsa onların sahəsi və alınan ümumi məhsul “Tərəvəz” sətrində göstərilir.</w:t>
      </w:r>
    </w:p>
    <w:p w14:paraId="6027E7EE"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Toxum məqsədilə təsərrüfatda saxlanılan tərəvəz sortlu noxudun (göy noxudun) sahələri və ya satılan dən üçün noxudun, yəni dənlilərin tərkibində deyil, tərəvəzin tərkibində “Birillik tərəvəz bitkilərinin toxumluqları” sətrində uçota alınır.</w:t>
      </w:r>
    </w:p>
    <w:p w14:paraId="75F96F39"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Tərəvəz sortlu noxudun dən kimi yığılan qalan sahələri dənli və dənli paxlalı bitkilər qrupunda uçota alınır.</w:t>
      </w:r>
    </w:p>
    <w:p w14:paraId="7D2CCEC5"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b/>
          <w:lang w:val="az-Latn-AZ"/>
        </w:rPr>
        <w:t>12.</w:t>
      </w:r>
      <w:r w:rsidRPr="00CD1D4D">
        <w:rPr>
          <w:rFonts w:ascii="Palatino Linotype" w:hAnsi="Palatino Linotype"/>
          <w:lang w:val="az-Latn-AZ"/>
        </w:rPr>
        <w:t xml:space="preserve"> “Ərzaq üçün bostan bitkiləri-cəmi” sətrində (</w:t>
      </w:r>
      <w:r w:rsidRPr="00CD1D4D">
        <w:rPr>
          <w:rFonts w:ascii="Palatino Linotype" w:hAnsi="Palatino Linotype"/>
          <w:b/>
          <w:lang w:val="az-Latn-AZ"/>
        </w:rPr>
        <w:t>sətir 57</w:t>
      </w:r>
      <w:r w:rsidRPr="00CD1D4D">
        <w:rPr>
          <w:rFonts w:ascii="Palatino Linotype" w:hAnsi="Palatino Linotype"/>
          <w:lang w:val="az-Latn-AZ"/>
        </w:rPr>
        <w:t>) ərzaq üçün qarpız və yemiş uçota alınır.</w:t>
      </w:r>
    </w:p>
    <w:p w14:paraId="3B055F84"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Toxumluq bostan bitkilərinin sahəsi və məhsulu ayrı sətirdə göstərilir (</w:t>
      </w:r>
      <w:r w:rsidRPr="00CD1D4D">
        <w:rPr>
          <w:rFonts w:ascii="Palatino Linotype" w:hAnsi="Palatino Linotype"/>
          <w:b/>
          <w:lang w:val="az-Latn-AZ"/>
        </w:rPr>
        <w:t>sətir 60</w:t>
      </w:r>
      <w:r w:rsidRPr="00CD1D4D">
        <w:rPr>
          <w:rFonts w:ascii="Palatino Linotype" w:hAnsi="Palatino Linotype"/>
          <w:lang w:val="az-Latn-AZ"/>
        </w:rPr>
        <w:t>).</w:t>
      </w:r>
    </w:p>
    <w:p w14:paraId="582E1FD9"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b/>
          <w:lang w:val="az-Latn-AZ"/>
        </w:rPr>
        <w:t>13.</w:t>
      </w:r>
      <w:r w:rsidRPr="00CD1D4D">
        <w:rPr>
          <w:rFonts w:ascii="Palatino Linotype" w:hAnsi="Palatino Linotype"/>
          <w:lang w:val="az-Latn-AZ"/>
        </w:rPr>
        <w:t xml:space="preserve"> “Örtülü torpaq sahələrindən tərəvəz yığılmışdır-cəmi” sətrinin </w:t>
      </w:r>
      <w:r w:rsidRPr="00CD1D4D">
        <w:rPr>
          <w:rFonts w:ascii="Palatino Linotype" w:hAnsi="Palatino Linotype"/>
          <w:b/>
          <w:lang w:val="az-Latn-AZ"/>
        </w:rPr>
        <w:t>I sütununda</w:t>
      </w:r>
      <w:r w:rsidRPr="00CD1D4D">
        <w:rPr>
          <w:rFonts w:ascii="Palatino Linotype" w:hAnsi="Palatino Linotype"/>
          <w:lang w:val="az-Latn-AZ"/>
        </w:rPr>
        <w:t xml:space="preserve"> isti şitillik, şitillik, qızdırılmış torpaqlar, örtük (plyonka) altında olan torpaqlar və iri istixana kompleksləri üzrə cari ilin məhsulu üçün tərəvəz əkinlərin birinci dövriyyədəki sahəsi göstərilir.</w:t>
      </w:r>
    </w:p>
    <w:p w14:paraId="7C8899F3"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İkinci və sonrakı dövriyyələr üçün istifadə olunan örtülü torpaq qurğularının sahəsi hesabata daxil edilmir. Gül şitilləri hesabatda göstərilməməlidir.</w:t>
      </w:r>
    </w:p>
    <w:p w14:paraId="1F87027B" w14:textId="77777777" w:rsidR="009F5C66" w:rsidRPr="00CD1D4D" w:rsidRDefault="009F5C66" w:rsidP="008C3D74">
      <w:pPr>
        <w:ind w:firstLine="567"/>
        <w:jc w:val="both"/>
        <w:rPr>
          <w:rFonts w:ascii="Palatino Linotype" w:hAnsi="Palatino Linotype"/>
          <w:b/>
          <w:lang w:val="az-Latn-AZ"/>
        </w:rPr>
      </w:pPr>
      <w:r w:rsidRPr="00CD1D4D">
        <w:rPr>
          <w:rFonts w:ascii="Palatino Linotype" w:hAnsi="Palatino Linotype"/>
          <w:b/>
          <w:lang w:val="az-Latn-AZ"/>
        </w:rPr>
        <w:t>62-ci</w:t>
      </w:r>
      <w:r w:rsidRPr="00CD1D4D">
        <w:rPr>
          <w:rFonts w:ascii="Palatino Linotype" w:hAnsi="Palatino Linotype"/>
          <w:lang w:val="az-Latn-AZ"/>
        </w:rPr>
        <w:t xml:space="preserve"> sətirdə bütün örtülü torpaq qurğularından yığılan cəmi tərəvəz göstərilir. </w:t>
      </w:r>
      <w:r w:rsidRPr="00CD1D4D">
        <w:rPr>
          <w:rFonts w:ascii="Palatino Linotype" w:hAnsi="Palatino Linotype"/>
          <w:b/>
          <w:lang w:val="az-Latn-AZ"/>
        </w:rPr>
        <w:t>Sət.62 = sət.62.1 + sət.62.2 + sət.62.3</w:t>
      </w:r>
    </w:p>
    <w:p w14:paraId="1976DE43"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b/>
          <w:lang w:val="az-Latn-AZ"/>
        </w:rPr>
        <w:t>63-cü</w:t>
      </w:r>
      <w:r w:rsidRPr="00CD1D4D">
        <w:rPr>
          <w:rFonts w:ascii="Palatino Linotype" w:hAnsi="Palatino Linotype"/>
          <w:lang w:val="az-Latn-AZ"/>
        </w:rPr>
        <w:t xml:space="preserve"> sətirdə örtülü torpaqların cəmindən iri və müasir istixana kompleksləri (sahəsi 0,5 hektar və yuxarı) barədə məlumatlar uçota alınır. </w:t>
      </w:r>
      <w:r w:rsidRPr="00CD1D4D">
        <w:rPr>
          <w:rFonts w:ascii="Palatino Linotype" w:hAnsi="Palatino Linotype"/>
          <w:b/>
          <w:lang w:val="az-Latn-AZ"/>
        </w:rPr>
        <w:t>Sət.63 = sət.63.1 + sət.63.2 + sət.63.3</w:t>
      </w:r>
    </w:p>
    <w:p w14:paraId="00395EF3"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b/>
          <w:lang w:val="az-Latn-AZ"/>
        </w:rPr>
        <w:t>64-cü</w:t>
      </w:r>
      <w:r w:rsidRPr="00CD1D4D">
        <w:rPr>
          <w:rFonts w:ascii="Palatino Linotype" w:hAnsi="Palatino Linotype"/>
          <w:lang w:val="az-Latn-AZ"/>
        </w:rPr>
        <w:t xml:space="preserve"> sətir açıq və örtülü torpaq tərəvəzi məhsulunun ümumi miqdarını ifadə edir.</w:t>
      </w:r>
    </w:p>
    <w:p w14:paraId="33FC4301"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b/>
          <w:lang w:val="az-Latn-AZ"/>
        </w:rPr>
        <w:t>65-ci</w:t>
      </w:r>
      <w:r w:rsidRPr="00CD1D4D">
        <w:rPr>
          <w:rFonts w:ascii="Palatino Linotype" w:hAnsi="Palatino Linotype"/>
          <w:lang w:val="az-Latn-AZ"/>
        </w:rPr>
        <w:t xml:space="preserve"> sətirdə şitillik, zirzəmi və digər yerlərdə yetişdirilən göbələklərin (şampinionlar və s.) yığım sahəsi kvadrat metrlə, məhsul yığımı isə kiloqramla göstərilir.</w:t>
      </w:r>
    </w:p>
    <w:p w14:paraId="6FA35614"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b/>
          <w:lang w:val="az-Latn-AZ"/>
        </w:rPr>
        <w:t>14.</w:t>
      </w:r>
      <w:r w:rsidRPr="00CD1D4D">
        <w:rPr>
          <w:rFonts w:ascii="Palatino Linotype" w:hAnsi="Palatino Linotype"/>
          <w:lang w:val="az-Latn-AZ"/>
        </w:rPr>
        <w:t xml:space="preserve"> Hesabatın </w:t>
      </w:r>
      <w:r w:rsidRPr="00CD1D4D">
        <w:rPr>
          <w:rFonts w:ascii="Palatino Linotype" w:hAnsi="Palatino Linotype"/>
          <w:b/>
          <w:lang w:val="az-Latn-AZ"/>
        </w:rPr>
        <w:t>4-cü</w:t>
      </w:r>
      <w:r w:rsidRPr="00CD1D4D">
        <w:rPr>
          <w:rFonts w:ascii="Palatino Linotype" w:hAnsi="Palatino Linotype"/>
          <w:lang w:val="az-Latn-AZ"/>
        </w:rPr>
        <w:t xml:space="preserve"> “Yemlik bitkilər” bəndində yemlik bostanın, yemlik kökümeyvəlilərin, anac və toxumluqlarının əkin sahəsi və toplanan ümumi məhsul göstərilir.</w:t>
      </w:r>
    </w:p>
    <w:p w14:paraId="682A27E3"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Sütül-mum, mum, sütül-muma qədər yetişmiş qarğıdalının silos və yaşıl yem üçün gövdə və qıçaları (yaşıl kütlənin çəkisi) ümumi yekunda göstərilir (</w:t>
      </w:r>
      <w:r w:rsidRPr="00CD1D4D">
        <w:rPr>
          <w:rFonts w:ascii="Palatino Linotype" w:hAnsi="Palatino Linotype"/>
          <w:b/>
          <w:lang w:val="az-Latn-AZ"/>
        </w:rPr>
        <w:t>sətir 70</w:t>
      </w:r>
      <w:r w:rsidRPr="00CD1D4D">
        <w:rPr>
          <w:rFonts w:ascii="Palatino Linotype" w:hAnsi="Palatino Linotype"/>
          <w:lang w:val="az-Latn-AZ"/>
        </w:rPr>
        <w:t>).</w:t>
      </w:r>
    </w:p>
    <w:p w14:paraId="34491B96"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Hesabatda qarğıdalı gövdələrinin yaşıl kütləsi və qıçaların həqiqi yığımı bu kütlənin çəki məlumatları əsasında yazılır. Ümumi miqdardan o cümlədən qarğıdalının silos və yaşıl yem üçün olan yaşıl kütləsi göstərilir (sahəni göstərmədən). Otarma yolu ilə mal-qaraya yedizdirilən məhsul hesabatda əks etdirilmir.</w:t>
      </w:r>
    </w:p>
    <w:p w14:paraId="73B42773"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Silos bitkiləri üzrə silos üçün olan bütün bitkilərin əkin sahəsi (qarğıdalıdan başqa) və yalnız bu sahələrdən toplanan yaşıl kütlə göstərilir. Silos üçün basdırılmış yabanı bitkilərin yaşıl kütləsi, kələm yarpağı, kartofun, yemlik kökümeyvəlilərin, şəkər çuğundurunun gövdə və yarpaqları və i.a. eləcə də təbii biçənəklərin otu bu göstəriciyə daxil edilmir (</w:t>
      </w:r>
      <w:r w:rsidRPr="00CD1D4D">
        <w:rPr>
          <w:rFonts w:ascii="Palatino Linotype" w:hAnsi="Palatino Linotype"/>
          <w:b/>
          <w:lang w:val="az-Latn-AZ"/>
        </w:rPr>
        <w:t>sətir 71</w:t>
      </w:r>
      <w:r w:rsidRPr="00CD1D4D">
        <w:rPr>
          <w:rFonts w:ascii="Palatino Linotype" w:hAnsi="Palatino Linotype"/>
          <w:lang w:val="az-Latn-AZ"/>
        </w:rPr>
        <w:t>).</w:t>
      </w:r>
    </w:p>
    <w:p w14:paraId="615A5E70"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 xml:space="preserve">“Birillik otlar - cəmi” yaşıl yem üçün istifadə olunduqdan sonra yerinə yazlıq səpilmiş payızlıqları da daxil etməklə quru ot, toxum, yaşıl kütlə və otarmaq üçün nəzərdə tutulan əkin sahələri göstərilir. </w:t>
      </w:r>
      <w:r w:rsidRPr="00CD1D4D">
        <w:rPr>
          <w:rFonts w:ascii="Palatino Linotype" w:hAnsi="Palatino Linotype"/>
          <w:b/>
          <w:lang w:val="az-Latn-AZ"/>
        </w:rPr>
        <w:t>78-ci sətirdə</w:t>
      </w:r>
      <w:r w:rsidRPr="00CD1D4D">
        <w:rPr>
          <w:rFonts w:ascii="Palatino Linotype" w:hAnsi="Palatino Linotype"/>
          <w:lang w:val="az-Latn-AZ"/>
        </w:rPr>
        <w:t xml:space="preserve"> o cümlədən yaşıl yem üçün istifadə olunduqdan sonra </w:t>
      </w:r>
      <w:r w:rsidRPr="00CD1D4D">
        <w:rPr>
          <w:rFonts w:ascii="Palatino Linotype" w:hAnsi="Palatino Linotype"/>
          <w:lang w:val="az-Latn-AZ"/>
        </w:rPr>
        <w:lastRenderedPageBreak/>
        <w:t xml:space="preserve">yerinə cari ildə yazlıq səpilməyən payızlıqların əkin sahəsi göstərilir. Yaşıl yem və silos üçün istifadə olunduqdan sonra yerinə yazlıq bitkilər səpilmiş payızlıqların əkin sahələri aralıq əkinlər kimi ayrılıqda </w:t>
      </w:r>
      <w:r w:rsidRPr="00CD1D4D">
        <w:rPr>
          <w:rFonts w:ascii="Palatino Linotype" w:hAnsi="Palatino Linotype"/>
          <w:b/>
          <w:lang w:val="az-Latn-AZ"/>
        </w:rPr>
        <w:t>95-ci sətirdə</w:t>
      </w:r>
      <w:r w:rsidRPr="00CD1D4D">
        <w:rPr>
          <w:rFonts w:ascii="Palatino Linotype" w:hAnsi="Palatino Linotype"/>
          <w:lang w:val="az-Latn-AZ"/>
        </w:rPr>
        <w:t xml:space="preserve"> göstərilir. Bu sətirdəki faktiki istehsal </w:t>
      </w:r>
      <w:r w:rsidRPr="00CD1D4D">
        <w:rPr>
          <w:rFonts w:ascii="Palatino Linotype" w:hAnsi="Palatino Linotype"/>
          <w:b/>
          <w:lang w:val="az-Latn-AZ"/>
        </w:rPr>
        <w:t>5-ci</w:t>
      </w:r>
      <w:r w:rsidRPr="00CD1D4D">
        <w:rPr>
          <w:rFonts w:ascii="Palatino Linotype" w:hAnsi="Palatino Linotype"/>
          <w:lang w:val="az-Latn-AZ"/>
        </w:rPr>
        <w:t xml:space="preserve"> sütunda, yaşıl yem üçün </w:t>
      </w:r>
      <w:r w:rsidRPr="00CD1D4D">
        <w:rPr>
          <w:rFonts w:ascii="Palatino Linotype" w:hAnsi="Palatino Linotype"/>
          <w:b/>
          <w:lang w:val="az-Latn-AZ"/>
        </w:rPr>
        <w:t>75-ci sətirdə</w:t>
      </w:r>
      <w:r w:rsidRPr="00CD1D4D">
        <w:rPr>
          <w:rFonts w:ascii="Palatino Linotype" w:hAnsi="Palatino Linotype"/>
          <w:lang w:val="az-Latn-AZ"/>
        </w:rPr>
        <w:t xml:space="preserve">, silos üçün </w:t>
      </w:r>
      <w:r w:rsidRPr="00CD1D4D">
        <w:rPr>
          <w:rFonts w:ascii="Palatino Linotype" w:hAnsi="Palatino Linotype"/>
          <w:b/>
          <w:lang w:val="az-Latn-AZ"/>
        </w:rPr>
        <w:t xml:space="preserve">71-ci sətirdə </w:t>
      </w:r>
      <w:r w:rsidRPr="00CD1D4D">
        <w:rPr>
          <w:rFonts w:ascii="Palatino Linotype" w:hAnsi="Palatino Linotype"/>
          <w:lang w:val="az-Latn-AZ"/>
        </w:rPr>
        <w:t>yazılır. “Keçən illərdə əkilmiş çoxillik otlar - cəmi” sətrində yazlıqların səpininin sonuna ot, toxum, otarma və yaşıl yem üçün salamat qalan sahələr göstərilir (</w:t>
      </w:r>
      <w:r w:rsidRPr="00CD1D4D">
        <w:rPr>
          <w:rFonts w:ascii="Palatino Linotype" w:hAnsi="Palatino Linotype"/>
          <w:b/>
          <w:lang w:val="az-Latn-AZ"/>
        </w:rPr>
        <w:t>sətir 82</w:t>
      </w:r>
      <w:r w:rsidRPr="00CD1D4D">
        <w:rPr>
          <w:rFonts w:ascii="Palatino Linotype" w:hAnsi="Palatino Linotype"/>
          <w:lang w:val="az-Latn-AZ"/>
        </w:rPr>
        <w:t>).</w:t>
      </w:r>
    </w:p>
    <w:p w14:paraId="62E5CBAC"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Yaşıl yem üçün biçilmiş əkmə otların məhsulu (senaj və vitaminli ot unu hazırlanmasına istifadə olunmuşları da daxil etməklə), həmçinin silos üçün biçilənlər hesabatda yaşıl kütlə çəkisində göstərilir. Əgər “Əkin sahələrinin qəti uçotu haqqında” 4-kt №-li hesabat formasında göstərilən birillik və çoxillik otlar mal-qaraya otarma yolu ilə istifadə olunursa, onda hesabatda yalnız otarma üçün istifadə edilən sahə göstərilir: otarma yolu ilə mal-qaraya yedizdirilən əkmə otların yaşıl kütləsinin məhsulu hesabatda göstərilmir.</w:t>
      </w:r>
    </w:p>
    <w:p w14:paraId="24C36F49"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Silos üçün istifadə olunmuş çoxillik otlar “Silos bitkiləri (qarğıdalısız)” sətrində göstərilməlidir (</w:t>
      </w:r>
      <w:r w:rsidRPr="00CD1D4D">
        <w:rPr>
          <w:rFonts w:ascii="Palatino Linotype" w:hAnsi="Palatino Linotype"/>
          <w:b/>
          <w:lang w:val="az-Latn-AZ"/>
        </w:rPr>
        <w:t>sətir 71</w:t>
      </w:r>
      <w:r w:rsidRPr="00CD1D4D">
        <w:rPr>
          <w:rFonts w:ascii="Palatino Linotype" w:hAnsi="Palatino Linotype"/>
          <w:lang w:val="az-Latn-AZ"/>
        </w:rPr>
        <w:t>).</w:t>
      </w:r>
    </w:p>
    <w:p w14:paraId="78910946"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 xml:space="preserve">Əgər təsərrüfatlarda və digər müəssisələrdə ikinci və üçüncü çalımlar olarsa hesabatın ikinci sütununda yığılan fiziki sahə, yəni yalnız birinci çalım aparılan sahə göstərilir, məhsul yığımına isə bütün çalımlardan alınan məhsul daxil edilir. O hallarda ki, çalımın biri ota, o biri isə yaşıl yem üçün istifadə olunur, onda hesabatda həqiqətən yığılan sahə </w:t>
      </w:r>
      <w:r w:rsidRPr="00CD1D4D">
        <w:rPr>
          <w:rFonts w:ascii="Palatino Linotype" w:hAnsi="Palatino Linotype"/>
          <w:b/>
          <w:lang w:val="az-Latn-AZ"/>
        </w:rPr>
        <w:t>2-ci</w:t>
      </w:r>
      <w:r w:rsidRPr="00CD1D4D">
        <w:rPr>
          <w:rFonts w:ascii="Palatino Linotype" w:hAnsi="Palatino Linotype"/>
          <w:lang w:val="az-Latn-AZ"/>
        </w:rPr>
        <w:t xml:space="preserve"> sütunda iki dəfə göstərilir: bir dəfə ot üçün yığılmış kimi, ikinci dəfə yaşıl yem üçün yığılmış kimi.</w:t>
      </w:r>
    </w:p>
    <w:p w14:paraId="6F1DC6C0"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Bütün biçindən alınan məhsul fiziki yığılmış sahəyə (yəni bir dəfə biçilən sahəyə) bölmək yolu ilə məhsuldarlığı hesablamaq olar.</w:t>
      </w:r>
    </w:p>
    <w:p w14:paraId="645EAB8F"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Birillik və çoxillik otların yığılan sahələrinin yekunu əkinlərin tələf olması və ya eyni sahənin iki dəfə istifadə olunması hesabına hesabatda müvafiq sətirlərdə göstərilən əkin sahələri ilə eyni olmaya bilər.</w:t>
      </w:r>
    </w:p>
    <w:p w14:paraId="1EE877E0"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 xml:space="preserve">Senaj və vitaminli ot unu istehsalı üçün istifadə olunan birillik və çoxillik otların yaşıl kütləsi mal-qaraya yedizdirmək üçün yığılmış yaşıl kütlə ilə birlikdə müvafiq ot növləri üzrə (birillik və çoxillik) </w:t>
      </w:r>
      <w:r w:rsidRPr="00CD1D4D">
        <w:rPr>
          <w:rFonts w:ascii="Palatino Linotype" w:hAnsi="Palatino Linotype"/>
          <w:b/>
          <w:lang w:val="az-Latn-AZ"/>
        </w:rPr>
        <w:t>75, 81 və 84-cü</w:t>
      </w:r>
      <w:r w:rsidRPr="00CD1D4D">
        <w:rPr>
          <w:rFonts w:ascii="Palatino Linotype" w:hAnsi="Palatino Linotype"/>
          <w:lang w:val="az-Latn-AZ"/>
        </w:rPr>
        <w:t xml:space="preserve"> sətirlərdə göstərilir.</w:t>
      </w:r>
    </w:p>
    <w:p w14:paraId="574B8791"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Senajda 50-55% nəmlikdə soluxdurulmuş ot sərf olunduğuna görə həmin otu təzə biçilmiş ota çevirmək lazımdır. Soluxdurulmuş otu təzə biçilmiş ota çevirmək üçün aşağıdakı əmsallardan istifadə edilir.</w:t>
      </w:r>
    </w:p>
    <w:p w14:paraId="079CB28D" w14:textId="77777777" w:rsidR="009F5C66" w:rsidRPr="00CD1D4D" w:rsidRDefault="009F5C66" w:rsidP="0040093E">
      <w:pPr>
        <w:ind w:firstLine="567"/>
        <w:jc w:val="both"/>
        <w:rPr>
          <w:rFonts w:ascii="Palatino Linotype" w:hAnsi="Palatino Linotype"/>
          <w:lang w:val="az-Latn-AZ"/>
        </w:rPr>
      </w:pP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3"/>
        <w:gridCol w:w="1518"/>
        <w:gridCol w:w="1189"/>
        <w:gridCol w:w="1125"/>
        <w:gridCol w:w="1125"/>
      </w:tblGrid>
      <w:tr w:rsidR="009F5C66" w:rsidRPr="00CD1D4D" w14:paraId="485F0CAE" w14:textId="77777777" w:rsidTr="008C3D74">
        <w:trPr>
          <w:cantSplit/>
          <w:trHeight w:val="891"/>
          <w:jc w:val="center"/>
        </w:trPr>
        <w:tc>
          <w:tcPr>
            <w:tcW w:w="3143" w:type="dxa"/>
            <w:vAlign w:val="center"/>
          </w:tcPr>
          <w:p w14:paraId="217A7BC7" w14:textId="77777777" w:rsidR="009F5C66" w:rsidRPr="00CD1D4D" w:rsidRDefault="009F5C66" w:rsidP="00E12F4D">
            <w:pPr>
              <w:jc w:val="center"/>
              <w:rPr>
                <w:rFonts w:ascii="Palatino Linotype" w:hAnsi="Palatino Linotype"/>
                <w:lang w:val="az-Latn-AZ"/>
              </w:rPr>
            </w:pPr>
            <w:r w:rsidRPr="00CD1D4D">
              <w:rPr>
                <w:rFonts w:ascii="Palatino Linotype" w:hAnsi="Palatino Linotype"/>
                <w:lang w:val="az-Latn-AZ"/>
              </w:rPr>
              <w:t>Əgər senaja sərf olunmuş soluxdurulmuş otun nəmliyi % olarsa</w:t>
            </w:r>
          </w:p>
        </w:tc>
        <w:tc>
          <w:tcPr>
            <w:tcW w:w="4957" w:type="dxa"/>
            <w:gridSpan w:val="4"/>
            <w:vAlign w:val="center"/>
          </w:tcPr>
          <w:p w14:paraId="72EB4FBD" w14:textId="77777777" w:rsidR="009F5C66" w:rsidRPr="00CD1D4D" w:rsidRDefault="009F5C66" w:rsidP="00E12F4D">
            <w:pPr>
              <w:jc w:val="center"/>
              <w:rPr>
                <w:rFonts w:ascii="Palatino Linotype" w:hAnsi="Palatino Linotype"/>
                <w:lang w:val="az-Latn-AZ"/>
              </w:rPr>
            </w:pPr>
            <w:r w:rsidRPr="00CD1D4D">
              <w:rPr>
                <w:rFonts w:ascii="Palatino Linotype" w:hAnsi="Palatino Linotype"/>
                <w:lang w:val="az-Latn-AZ"/>
              </w:rPr>
              <w:t>Onda soluxdurulmuş otu göstərilən nəmlikdə təzə biçilmiş ota çevirərkən aşağıdakı əmsallara vurmaq lazımdır</w:t>
            </w:r>
          </w:p>
        </w:tc>
      </w:tr>
      <w:tr w:rsidR="009F5C66" w:rsidRPr="00CD1D4D" w14:paraId="0A130CFB" w14:textId="77777777" w:rsidTr="008C3D74">
        <w:trPr>
          <w:cantSplit/>
          <w:trHeight w:val="291"/>
          <w:jc w:val="center"/>
        </w:trPr>
        <w:tc>
          <w:tcPr>
            <w:tcW w:w="3143" w:type="dxa"/>
            <w:vMerge w:val="restart"/>
            <w:vAlign w:val="center"/>
          </w:tcPr>
          <w:p w14:paraId="01765558" w14:textId="77777777" w:rsidR="009F5C66" w:rsidRPr="00CD1D4D" w:rsidRDefault="009F5C66" w:rsidP="00E12F4D">
            <w:pPr>
              <w:jc w:val="center"/>
              <w:rPr>
                <w:rFonts w:ascii="Palatino Linotype" w:hAnsi="Palatino Linotype"/>
                <w:lang w:val="az-Latn-AZ"/>
              </w:rPr>
            </w:pPr>
            <w:r w:rsidRPr="00CD1D4D">
              <w:rPr>
                <w:rFonts w:ascii="Palatino Linotype" w:hAnsi="Palatino Linotype"/>
                <w:lang w:val="az-Latn-AZ"/>
              </w:rPr>
              <w:t>50%</w:t>
            </w:r>
          </w:p>
        </w:tc>
        <w:tc>
          <w:tcPr>
            <w:tcW w:w="1518" w:type="dxa"/>
          </w:tcPr>
          <w:p w14:paraId="33B4B430" w14:textId="77777777" w:rsidR="009F5C66" w:rsidRPr="00CD1D4D" w:rsidRDefault="009F5C66" w:rsidP="00E12F4D">
            <w:pPr>
              <w:jc w:val="center"/>
              <w:rPr>
                <w:rFonts w:ascii="Palatino Linotype" w:hAnsi="Palatino Linotype"/>
                <w:lang w:val="az-Latn-AZ"/>
              </w:rPr>
            </w:pPr>
            <w:r w:rsidRPr="00CD1D4D">
              <w:rPr>
                <w:rFonts w:ascii="Palatino Linotype" w:hAnsi="Palatino Linotype"/>
                <w:lang w:val="az-Latn-AZ"/>
              </w:rPr>
              <w:t>67%</w:t>
            </w:r>
          </w:p>
        </w:tc>
        <w:tc>
          <w:tcPr>
            <w:tcW w:w="1189" w:type="dxa"/>
          </w:tcPr>
          <w:p w14:paraId="36715727" w14:textId="77777777" w:rsidR="009F5C66" w:rsidRPr="00CD1D4D" w:rsidRDefault="009F5C66" w:rsidP="00E12F4D">
            <w:pPr>
              <w:jc w:val="center"/>
              <w:rPr>
                <w:rFonts w:ascii="Palatino Linotype" w:hAnsi="Palatino Linotype"/>
                <w:lang w:val="az-Latn-AZ"/>
              </w:rPr>
            </w:pPr>
            <w:r w:rsidRPr="00CD1D4D">
              <w:rPr>
                <w:rFonts w:ascii="Palatino Linotype" w:hAnsi="Palatino Linotype"/>
                <w:lang w:val="az-Latn-AZ"/>
              </w:rPr>
              <w:t>70%</w:t>
            </w:r>
          </w:p>
        </w:tc>
        <w:tc>
          <w:tcPr>
            <w:tcW w:w="1125" w:type="dxa"/>
          </w:tcPr>
          <w:p w14:paraId="35293D9C" w14:textId="77777777" w:rsidR="009F5C66" w:rsidRPr="00CD1D4D" w:rsidRDefault="009F5C66" w:rsidP="00E12F4D">
            <w:pPr>
              <w:jc w:val="center"/>
              <w:rPr>
                <w:rFonts w:ascii="Palatino Linotype" w:hAnsi="Palatino Linotype"/>
                <w:lang w:val="az-Latn-AZ"/>
              </w:rPr>
            </w:pPr>
            <w:r w:rsidRPr="00CD1D4D">
              <w:rPr>
                <w:rFonts w:ascii="Palatino Linotype" w:hAnsi="Palatino Linotype"/>
                <w:lang w:val="az-Latn-AZ"/>
              </w:rPr>
              <w:t>75%</w:t>
            </w:r>
          </w:p>
        </w:tc>
        <w:tc>
          <w:tcPr>
            <w:tcW w:w="1125" w:type="dxa"/>
          </w:tcPr>
          <w:p w14:paraId="0A2D61F1" w14:textId="77777777" w:rsidR="009F5C66" w:rsidRPr="00CD1D4D" w:rsidRDefault="009F5C66" w:rsidP="00E12F4D">
            <w:pPr>
              <w:jc w:val="center"/>
              <w:rPr>
                <w:rFonts w:ascii="Palatino Linotype" w:hAnsi="Palatino Linotype"/>
                <w:lang w:val="az-Latn-AZ"/>
              </w:rPr>
            </w:pPr>
            <w:r w:rsidRPr="00CD1D4D">
              <w:rPr>
                <w:rFonts w:ascii="Palatino Linotype" w:hAnsi="Palatino Linotype"/>
                <w:lang w:val="az-Latn-AZ"/>
              </w:rPr>
              <w:t>80%</w:t>
            </w:r>
          </w:p>
        </w:tc>
      </w:tr>
      <w:tr w:rsidR="009F5C66" w:rsidRPr="00CD1D4D" w14:paraId="459594C4" w14:textId="77777777" w:rsidTr="008C3D74">
        <w:trPr>
          <w:cantSplit/>
          <w:trHeight w:val="157"/>
          <w:jc w:val="center"/>
        </w:trPr>
        <w:tc>
          <w:tcPr>
            <w:tcW w:w="3143" w:type="dxa"/>
            <w:vMerge/>
          </w:tcPr>
          <w:p w14:paraId="17E5B607" w14:textId="77777777" w:rsidR="009F5C66" w:rsidRPr="00CD1D4D" w:rsidRDefault="009F5C66" w:rsidP="00E12F4D">
            <w:pPr>
              <w:jc w:val="both"/>
              <w:rPr>
                <w:rFonts w:ascii="Palatino Linotype" w:hAnsi="Palatino Linotype"/>
                <w:lang w:val="az-Latn-AZ"/>
              </w:rPr>
            </w:pPr>
          </w:p>
        </w:tc>
        <w:tc>
          <w:tcPr>
            <w:tcW w:w="1518" w:type="dxa"/>
          </w:tcPr>
          <w:p w14:paraId="6284F0E6" w14:textId="77777777" w:rsidR="009F5C66" w:rsidRPr="00CD1D4D" w:rsidRDefault="009F5C66" w:rsidP="00E12F4D">
            <w:pPr>
              <w:jc w:val="center"/>
              <w:rPr>
                <w:rFonts w:ascii="Palatino Linotype" w:hAnsi="Palatino Linotype"/>
                <w:lang w:val="az-Latn-AZ"/>
              </w:rPr>
            </w:pPr>
            <w:r w:rsidRPr="00CD1D4D">
              <w:rPr>
                <w:rFonts w:ascii="Palatino Linotype" w:hAnsi="Palatino Linotype"/>
                <w:lang w:val="az-Latn-AZ"/>
              </w:rPr>
              <w:t>1.52</w:t>
            </w:r>
          </w:p>
        </w:tc>
        <w:tc>
          <w:tcPr>
            <w:tcW w:w="1189" w:type="dxa"/>
          </w:tcPr>
          <w:p w14:paraId="211A96E6" w14:textId="77777777" w:rsidR="009F5C66" w:rsidRPr="00CD1D4D" w:rsidRDefault="009F5C66" w:rsidP="00E12F4D">
            <w:pPr>
              <w:jc w:val="center"/>
              <w:rPr>
                <w:rFonts w:ascii="Palatino Linotype" w:hAnsi="Palatino Linotype"/>
                <w:lang w:val="az-Latn-AZ"/>
              </w:rPr>
            </w:pPr>
            <w:r w:rsidRPr="00CD1D4D">
              <w:rPr>
                <w:rFonts w:ascii="Palatino Linotype" w:hAnsi="Palatino Linotype"/>
                <w:lang w:val="az-Latn-AZ"/>
              </w:rPr>
              <w:t>1.67</w:t>
            </w:r>
          </w:p>
        </w:tc>
        <w:tc>
          <w:tcPr>
            <w:tcW w:w="1125" w:type="dxa"/>
          </w:tcPr>
          <w:p w14:paraId="141BCC40" w14:textId="77777777" w:rsidR="009F5C66" w:rsidRPr="00CD1D4D" w:rsidRDefault="009F5C66" w:rsidP="00E12F4D">
            <w:pPr>
              <w:jc w:val="center"/>
              <w:rPr>
                <w:rFonts w:ascii="Palatino Linotype" w:hAnsi="Palatino Linotype"/>
                <w:lang w:val="az-Latn-AZ"/>
              </w:rPr>
            </w:pPr>
            <w:r w:rsidRPr="00CD1D4D">
              <w:rPr>
                <w:rFonts w:ascii="Palatino Linotype" w:hAnsi="Palatino Linotype"/>
                <w:lang w:val="az-Latn-AZ"/>
              </w:rPr>
              <w:t>2</w:t>
            </w:r>
          </w:p>
        </w:tc>
        <w:tc>
          <w:tcPr>
            <w:tcW w:w="1125" w:type="dxa"/>
          </w:tcPr>
          <w:p w14:paraId="09776CCC" w14:textId="77777777" w:rsidR="009F5C66" w:rsidRPr="00CD1D4D" w:rsidRDefault="009F5C66" w:rsidP="00E12F4D">
            <w:pPr>
              <w:jc w:val="center"/>
              <w:rPr>
                <w:rFonts w:ascii="Palatino Linotype" w:hAnsi="Palatino Linotype"/>
                <w:lang w:val="az-Latn-AZ"/>
              </w:rPr>
            </w:pPr>
            <w:r w:rsidRPr="00CD1D4D">
              <w:rPr>
                <w:rFonts w:ascii="Palatino Linotype" w:hAnsi="Palatino Linotype"/>
                <w:lang w:val="az-Latn-AZ"/>
              </w:rPr>
              <w:t>2.5</w:t>
            </w:r>
          </w:p>
        </w:tc>
      </w:tr>
      <w:tr w:rsidR="009F5C66" w:rsidRPr="00CD1D4D" w14:paraId="6064B76F" w14:textId="77777777" w:rsidTr="008C3D74">
        <w:trPr>
          <w:trHeight w:val="310"/>
          <w:jc w:val="center"/>
        </w:trPr>
        <w:tc>
          <w:tcPr>
            <w:tcW w:w="3143" w:type="dxa"/>
          </w:tcPr>
          <w:p w14:paraId="1679080F" w14:textId="77777777" w:rsidR="009F5C66" w:rsidRPr="00CD1D4D" w:rsidRDefault="009F5C66" w:rsidP="00E12F4D">
            <w:pPr>
              <w:jc w:val="center"/>
              <w:rPr>
                <w:rFonts w:ascii="Palatino Linotype" w:hAnsi="Palatino Linotype"/>
                <w:lang w:val="az-Latn-AZ"/>
              </w:rPr>
            </w:pPr>
            <w:r w:rsidRPr="00CD1D4D">
              <w:rPr>
                <w:rFonts w:ascii="Palatino Linotype" w:hAnsi="Palatino Linotype"/>
                <w:lang w:val="az-Latn-AZ"/>
              </w:rPr>
              <w:t>55%</w:t>
            </w:r>
          </w:p>
        </w:tc>
        <w:tc>
          <w:tcPr>
            <w:tcW w:w="1518" w:type="dxa"/>
          </w:tcPr>
          <w:p w14:paraId="3C36EDA8" w14:textId="77777777" w:rsidR="009F5C66" w:rsidRPr="00CD1D4D" w:rsidRDefault="009F5C66" w:rsidP="00E12F4D">
            <w:pPr>
              <w:jc w:val="center"/>
              <w:rPr>
                <w:rFonts w:ascii="Palatino Linotype" w:hAnsi="Palatino Linotype"/>
                <w:lang w:val="az-Latn-AZ"/>
              </w:rPr>
            </w:pPr>
            <w:r w:rsidRPr="00CD1D4D">
              <w:rPr>
                <w:rFonts w:ascii="Palatino Linotype" w:hAnsi="Palatino Linotype"/>
                <w:lang w:val="az-Latn-AZ"/>
              </w:rPr>
              <w:t>1.36</w:t>
            </w:r>
          </w:p>
        </w:tc>
        <w:tc>
          <w:tcPr>
            <w:tcW w:w="1189" w:type="dxa"/>
          </w:tcPr>
          <w:p w14:paraId="22482771" w14:textId="77777777" w:rsidR="009F5C66" w:rsidRPr="00CD1D4D" w:rsidRDefault="009F5C66" w:rsidP="00E12F4D">
            <w:pPr>
              <w:jc w:val="center"/>
              <w:rPr>
                <w:rFonts w:ascii="Palatino Linotype" w:hAnsi="Palatino Linotype"/>
                <w:lang w:val="az-Latn-AZ"/>
              </w:rPr>
            </w:pPr>
            <w:r w:rsidRPr="00CD1D4D">
              <w:rPr>
                <w:rFonts w:ascii="Palatino Linotype" w:hAnsi="Palatino Linotype"/>
                <w:lang w:val="az-Latn-AZ"/>
              </w:rPr>
              <w:t>1.5</w:t>
            </w:r>
          </w:p>
        </w:tc>
        <w:tc>
          <w:tcPr>
            <w:tcW w:w="1125" w:type="dxa"/>
          </w:tcPr>
          <w:p w14:paraId="451DD29F" w14:textId="77777777" w:rsidR="009F5C66" w:rsidRPr="00CD1D4D" w:rsidRDefault="009F5C66" w:rsidP="00E12F4D">
            <w:pPr>
              <w:jc w:val="center"/>
              <w:rPr>
                <w:rFonts w:ascii="Palatino Linotype" w:hAnsi="Palatino Linotype"/>
                <w:lang w:val="az-Latn-AZ"/>
              </w:rPr>
            </w:pPr>
            <w:r w:rsidRPr="00CD1D4D">
              <w:rPr>
                <w:rFonts w:ascii="Palatino Linotype" w:hAnsi="Palatino Linotype"/>
                <w:lang w:val="az-Latn-AZ"/>
              </w:rPr>
              <w:t>1.8</w:t>
            </w:r>
          </w:p>
        </w:tc>
        <w:tc>
          <w:tcPr>
            <w:tcW w:w="1125" w:type="dxa"/>
          </w:tcPr>
          <w:p w14:paraId="2425FCEC" w14:textId="77777777" w:rsidR="009F5C66" w:rsidRPr="00CD1D4D" w:rsidRDefault="009F5C66" w:rsidP="00E12F4D">
            <w:pPr>
              <w:jc w:val="center"/>
              <w:rPr>
                <w:rFonts w:ascii="Palatino Linotype" w:hAnsi="Palatino Linotype"/>
                <w:lang w:val="az-Latn-AZ"/>
              </w:rPr>
            </w:pPr>
            <w:r w:rsidRPr="00CD1D4D">
              <w:rPr>
                <w:rFonts w:ascii="Palatino Linotype" w:hAnsi="Palatino Linotype"/>
                <w:lang w:val="az-Latn-AZ"/>
              </w:rPr>
              <w:t>2.25</w:t>
            </w:r>
          </w:p>
        </w:tc>
      </w:tr>
    </w:tbl>
    <w:p w14:paraId="12DE0507" w14:textId="77777777" w:rsidR="009F5C66" w:rsidRPr="00CD1D4D" w:rsidRDefault="009F5C66" w:rsidP="0040093E">
      <w:pPr>
        <w:ind w:firstLine="567"/>
        <w:jc w:val="both"/>
        <w:rPr>
          <w:rFonts w:ascii="Palatino Linotype" w:hAnsi="Palatino Linotype"/>
          <w:lang w:val="az-Latn-AZ"/>
        </w:rPr>
      </w:pPr>
    </w:p>
    <w:p w14:paraId="6A73A001" w14:textId="77777777" w:rsidR="009F5C66" w:rsidRPr="00CD1D4D" w:rsidRDefault="009F5C66" w:rsidP="0040093E">
      <w:pPr>
        <w:ind w:firstLine="567"/>
        <w:jc w:val="both"/>
        <w:rPr>
          <w:rFonts w:ascii="Palatino Linotype" w:hAnsi="Palatino Linotype"/>
          <w:lang w:val="az-Latn-AZ"/>
        </w:rPr>
      </w:pPr>
      <w:r w:rsidRPr="00CD1D4D">
        <w:rPr>
          <w:rFonts w:ascii="Palatino Linotype" w:hAnsi="Palatino Linotype"/>
          <w:lang w:val="az-Latn-AZ"/>
        </w:rPr>
        <w:t>Bu çevirmənin düzgünlüyü izlənilməli və əsassız çevirməyə yol verilməməlidir. Xüsusilə, birillik və çoxillik otlar üzrə yaşıl kütlə ilə quru otun məhsuldarlığının nisbətini keçən il və eləcə də cari il üçün hesablamaq lazımdır. Əgər cari ildə olan nisbət keçən ildə olan nisbətdən kəskin fərqlənərsə, onda soluxdurulmuş otun təzə biçilmiş ota çevrilməsinin düzgünlüyü diqqətlə yoxlanılmalıdır. Silos və yaşıl yem üçün sərf edilmiş ot çevrilmir və fiziki çəkidə göstərilir.</w:t>
      </w:r>
    </w:p>
    <w:p w14:paraId="70CE249F" w14:textId="77777777" w:rsidR="009F5C66" w:rsidRPr="00CD1D4D" w:rsidRDefault="009F5C66" w:rsidP="0040093E">
      <w:pPr>
        <w:ind w:firstLine="567"/>
        <w:jc w:val="both"/>
        <w:rPr>
          <w:rFonts w:ascii="Palatino Linotype" w:hAnsi="Palatino Linotype"/>
          <w:lang w:val="az-Latn-AZ"/>
        </w:rPr>
      </w:pPr>
      <w:r w:rsidRPr="00CD1D4D">
        <w:rPr>
          <w:rFonts w:ascii="Palatino Linotype" w:hAnsi="Palatino Linotype"/>
          <w:b/>
          <w:lang w:val="az-Latn-AZ"/>
        </w:rPr>
        <w:t>85-ci</w:t>
      </w:r>
      <w:r w:rsidRPr="00CD1D4D">
        <w:rPr>
          <w:rFonts w:ascii="Palatino Linotype" w:hAnsi="Palatino Linotype"/>
          <w:lang w:val="az-Latn-AZ"/>
        </w:rPr>
        <w:t xml:space="preserve"> sətirdə çoxillik otların biçin sahəsi və yığılan toxum göstərilir. Ağ və qızılgülü şabdarın, sarı yonca sahələrindən toxum yığımı </w:t>
      </w:r>
      <w:r w:rsidRPr="00CD1D4D">
        <w:rPr>
          <w:rFonts w:ascii="Palatino Linotype" w:hAnsi="Palatino Linotype"/>
          <w:b/>
          <w:lang w:val="az-Latn-AZ"/>
        </w:rPr>
        <w:t>85-ci</w:t>
      </w:r>
      <w:r w:rsidRPr="00CD1D4D">
        <w:rPr>
          <w:rFonts w:ascii="Palatino Linotype" w:hAnsi="Palatino Linotype"/>
          <w:lang w:val="az-Latn-AZ"/>
        </w:rPr>
        <w:t xml:space="preserve"> sətrə daxil edilmir.</w:t>
      </w:r>
    </w:p>
    <w:p w14:paraId="2F5FD4EF" w14:textId="77777777" w:rsidR="009F5C66" w:rsidRPr="00CD1D4D" w:rsidRDefault="009F5C66" w:rsidP="0040093E">
      <w:pPr>
        <w:ind w:firstLine="567"/>
        <w:jc w:val="both"/>
        <w:rPr>
          <w:rFonts w:ascii="Palatino Linotype" w:hAnsi="Palatino Linotype"/>
          <w:lang w:val="az-Latn-AZ"/>
        </w:rPr>
      </w:pPr>
      <w:r w:rsidRPr="00CD1D4D">
        <w:rPr>
          <w:rFonts w:ascii="Palatino Linotype" w:hAnsi="Palatino Linotype"/>
          <w:b/>
          <w:lang w:val="az-Latn-AZ"/>
        </w:rPr>
        <w:lastRenderedPageBreak/>
        <w:t>15.</w:t>
      </w:r>
      <w:r w:rsidRPr="00CD1D4D">
        <w:rPr>
          <w:rFonts w:ascii="Palatino Linotype" w:hAnsi="Palatino Linotype"/>
          <w:lang w:val="az-Latn-AZ"/>
        </w:rPr>
        <w:t xml:space="preserve"> Biçənək və mədəni otlaqlar üzrə </w:t>
      </w:r>
      <w:r w:rsidRPr="00CD1D4D">
        <w:rPr>
          <w:rFonts w:ascii="Palatino Linotype" w:hAnsi="Palatino Linotype"/>
          <w:b/>
          <w:lang w:val="az-Latn-AZ"/>
        </w:rPr>
        <w:t>2-ci</w:t>
      </w:r>
      <w:r w:rsidRPr="00CD1D4D">
        <w:rPr>
          <w:rFonts w:ascii="Palatino Linotype" w:hAnsi="Palatino Linotype"/>
          <w:lang w:val="az-Latn-AZ"/>
        </w:rPr>
        <w:t xml:space="preserve"> sütundakı yığım sahəsinə eyni zamanda dövlət torpaq ehtiyatı fondu, özünün və başqa rayonun meşə təşkilatlarının torpağında, habelə müvəqqəti istifadə üçün ayrılmış başqa təsərrüfatın torpağındakı biçilən sahələr də daxil edilir.</w:t>
      </w:r>
    </w:p>
    <w:p w14:paraId="0A78A154" w14:textId="77777777" w:rsidR="009F5C66" w:rsidRPr="00CD1D4D" w:rsidRDefault="009F5C66" w:rsidP="0040093E">
      <w:pPr>
        <w:ind w:firstLine="567"/>
        <w:jc w:val="both"/>
        <w:rPr>
          <w:rFonts w:ascii="Palatino Linotype" w:hAnsi="Palatino Linotype"/>
          <w:lang w:val="az-Latn-AZ"/>
        </w:rPr>
      </w:pPr>
      <w:r w:rsidRPr="00CD1D4D">
        <w:rPr>
          <w:rFonts w:ascii="Palatino Linotype" w:hAnsi="Palatino Linotype"/>
          <w:b/>
          <w:lang w:val="az-Latn-AZ"/>
        </w:rPr>
        <w:t>99-cu</w:t>
      </w:r>
      <w:r w:rsidRPr="00CD1D4D">
        <w:rPr>
          <w:rFonts w:ascii="Palatino Linotype" w:hAnsi="Palatino Linotype"/>
          <w:lang w:val="az-Latn-AZ"/>
        </w:rPr>
        <w:t xml:space="preserve"> sətirdə tam yetişmiş qarğıdalı gövdələrinin yığımı göstərilir.</w:t>
      </w:r>
    </w:p>
    <w:p w14:paraId="50D1D873" w14:textId="77777777" w:rsidR="009F5C66" w:rsidRPr="00CD1D4D" w:rsidRDefault="009F5C66" w:rsidP="0040093E">
      <w:pPr>
        <w:jc w:val="center"/>
        <w:rPr>
          <w:rFonts w:ascii="Palatino Linotype" w:hAnsi="Palatino Linotype"/>
          <w:b/>
          <w:bCs/>
          <w:caps/>
          <w:lang w:val="az-Latn-AZ"/>
        </w:rPr>
      </w:pPr>
    </w:p>
    <w:p w14:paraId="1D6991D1" w14:textId="77777777" w:rsidR="009F5C66" w:rsidRPr="00CD1D4D" w:rsidRDefault="009F5C66" w:rsidP="0040093E">
      <w:pPr>
        <w:jc w:val="center"/>
        <w:rPr>
          <w:rFonts w:ascii="Palatino Linotype" w:hAnsi="Palatino Linotype"/>
          <w:b/>
          <w:bCs/>
          <w:lang w:val="az-Latn-AZ"/>
        </w:rPr>
      </w:pPr>
      <w:r w:rsidRPr="00CD1D4D">
        <w:rPr>
          <w:rFonts w:ascii="Palatino Linotype" w:hAnsi="Palatino Linotype"/>
          <w:b/>
          <w:bCs/>
          <w:caps/>
          <w:lang w:val="az-Latn-AZ"/>
        </w:rPr>
        <w:t xml:space="preserve">II </w:t>
      </w:r>
      <w:r w:rsidRPr="00CD1D4D">
        <w:rPr>
          <w:rFonts w:ascii="Palatino Linotype" w:hAnsi="Palatino Linotype"/>
          <w:b/>
          <w:bCs/>
          <w:lang w:val="az-Latn-AZ"/>
        </w:rPr>
        <w:t>bölmə “</w:t>
      </w:r>
      <w:r w:rsidRPr="00CD1D4D">
        <w:rPr>
          <w:rFonts w:ascii="Palatino Linotype" w:hAnsi="Palatino Linotype"/>
          <w:b/>
          <w:lang w:val="az-Latn-AZ"/>
        </w:rPr>
        <w:t>Çoxillik əkmələr</w:t>
      </w:r>
      <w:r w:rsidRPr="00CD1D4D">
        <w:rPr>
          <w:rFonts w:ascii="Palatino Linotype" w:hAnsi="Palatino Linotype"/>
          <w:b/>
          <w:bCs/>
          <w:lang w:val="az-Latn-AZ"/>
        </w:rPr>
        <w:t>”</w:t>
      </w:r>
    </w:p>
    <w:p w14:paraId="760BB0D3" w14:textId="77777777" w:rsidR="009F5C66" w:rsidRPr="00CD1D4D" w:rsidRDefault="009F5C66" w:rsidP="0040093E">
      <w:pPr>
        <w:jc w:val="center"/>
        <w:rPr>
          <w:rFonts w:ascii="Palatino Linotype" w:hAnsi="Palatino Linotype"/>
          <w:b/>
          <w:bCs/>
          <w:lang w:val="az-Latn-AZ"/>
        </w:rPr>
      </w:pPr>
    </w:p>
    <w:p w14:paraId="398B8DCE" w14:textId="77777777" w:rsidR="009F5C66" w:rsidRPr="00CD1D4D" w:rsidRDefault="009F5C66" w:rsidP="0040093E">
      <w:pPr>
        <w:ind w:firstLine="567"/>
        <w:jc w:val="both"/>
        <w:rPr>
          <w:rFonts w:ascii="Palatino Linotype" w:hAnsi="Palatino Linotype"/>
          <w:lang w:val="az-Latn-AZ"/>
        </w:rPr>
      </w:pPr>
      <w:r w:rsidRPr="00CD1D4D">
        <w:rPr>
          <w:rFonts w:ascii="Palatino Linotype" w:hAnsi="Palatino Linotype"/>
          <w:b/>
          <w:lang w:val="az-Latn-AZ"/>
        </w:rPr>
        <w:t>16.</w:t>
      </w:r>
      <w:r w:rsidRPr="00CD1D4D">
        <w:rPr>
          <w:rFonts w:ascii="Palatino Linotype" w:hAnsi="Palatino Linotype"/>
          <w:lang w:val="az-Latn-AZ"/>
        </w:rPr>
        <w:t xml:space="preserve"> Hesabat formasının </w:t>
      </w:r>
      <w:r w:rsidRPr="00CD1D4D">
        <w:rPr>
          <w:rFonts w:ascii="Palatino Linotype" w:hAnsi="Palatino Linotype"/>
          <w:b/>
          <w:lang w:val="az-Latn-AZ"/>
        </w:rPr>
        <w:t>2-ci</w:t>
      </w:r>
      <w:r w:rsidRPr="00CD1D4D">
        <w:rPr>
          <w:rFonts w:ascii="Palatino Linotype" w:hAnsi="Palatino Linotype"/>
          <w:lang w:val="az-Latn-AZ"/>
        </w:rPr>
        <w:t xml:space="preserve"> bölməsi aşağıdakı qaydada doldurulur.</w:t>
      </w:r>
    </w:p>
    <w:p w14:paraId="39CBFB1E" w14:textId="77777777" w:rsidR="009F5C66" w:rsidRPr="00CD1D4D" w:rsidRDefault="009F5C66" w:rsidP="0040093E">
      <w:pPr>
        <w:ind w:firstLine="567"/>
        <w:jc w:val="both"/>
        <w:rPr>
          <w:rFonts w:ascii="Palatino Linotype" w:hAnsi="Palatino Linotype"/>
          <w:lang w:val="az-Latn-AZ"/>
        </w:rPr>
      </w:pPr>
      <w:r w:rsidRPr="00CD1D4D">
        <w:rPr>
          <w:rFonts w:ascii="Palatino Linotype" w:hAnsi="Palatino Linotype"/>
          <w:lang w:val="az-Latn-AZ"/>
        </w:rPr>
        <w:t xml:space="preserve">Hesabat formasının </w:t>
      </w:r>
      <w:r w:rsidRPr="00CD1D4D">
        <w:rPr>
          <w:rFonts w:ascii="Palatino Linotype" w:hAnsi="Palatino Linotype"/>
          <w:b/>
          <w:lang w:val="az-Latn-AZ"/>
        </w:rPr>
        <w:t>1-ci</w:t>
      </w:r>
      <w:r w:rsidRPr="00CD1D4D">
        <w:rPr>
          <w:rFonts w:ascii="Palatino Linotype" w:hAnsi="Palatino Linotype"/>
          <w:lang w:val="az-Latn-AZ"/>
        </w:rPr>
        <w:t xml:space="preserve"> sütununda müvafiq sətirlər üzrə il ərzində yeni salınmış bağların əkin sahəsi göstərilir.</w:t>
      </w:r>
    </w:p>
    <w:p w14:paraId="616D7B39" w14:textId="77777777" w:rsidR="009F5C66" w:rsidRPr="00CD1D4D" w:rsidRDefault="009F5C66" w:rsidP="0040093E">
      <w:pPr>
        <w:ind w:firstLine="567"/>
        <w:jc w:val="both"/>
        <w:rPr>
          <w:rFonts w:ascii="Palatino Linotype" w:hAnsi="Palatino Linotype"/>
          <w:lang w:val="az-Latn-AZ"/>
        </w:rPr>
      </w:pPr>
      <w:r w:rsidRPr="00CD1D4D">
        <w:rPr>
          <w:rFonts w:ascii="Palatino Linotype" w:hAnsi="Palatino Linotype"/>
          <w:b/>
          <w:lang w:val="az-Latn-AZ"/>
        </w:rPr>
        <w:t>2-ci</w:t>
      </w:r>
      <w:r w:rsidRPr="00CD1D4D">
        <w:rPr>
          <w:rFonts w:ascii="Palatino Linotype" w:hAnsi="Palatino Linotype"/>
          <w:lang w:val="az-Latn-AZ"/>
        </w:rPr>
        <w:t xml:space="preserve"> sütunda ayrılıqda olan (xüsusiləşdirilmiş) bağların, giləmeyvəliklərin və üzümlüklərin bütün yaşlardakı sahəsi (il ərzində yeni salınanlar da daxil olmaqla), </w:t>
      </w:r>
      <w:r w:rsidRPr="00CD1D4D">
        <w:rPr>
          <w:rFonts w:ascii="Palatino Linotype" w:hAnsi="Palatino Linotype"/>
          <w:b/>
          <w:lang w:val="az-Latn-AZ"/>
        </w:rPr>
        <w:t>3-cü</w:t>
      </w:r>
      <w:r w:rsidRPr="00CD1D4D">
        <w:rPr>
          <w:rFonts w:ascii="Palatino Linotype" w:hAnsi="Palatino Linotype"/>
          <w:lang w:val="az-Latn-AZ"/>
        </w:rPr>
        <w:t xml:space="preserve"> sütunda isə cari ildə bu əkmələrdən məhsul alınıb-alınmamasından asılı olmayaraq bar verən yaşda olanların sahəsi göstərilir.</w:t>
      </w:r>
    </w:p>
    <w:p w14:paraId="401D24EE" w14:textId="77777777" w:rsidR="009F5C66" w:rsidRPr="00CD1D4D" w:rsidRDefault="009F5C66" w:rsidP="0040093E">
      <w:pPr>
        <w:ind w:firstLine="567"/>
        <w:jc w:val="both"/>
        <w:rPr>
          <w:rFonts w:ascii="Palatino Linotype" w:hAnsi="Palatino Linotype"/>
          <w:lang w:val="az-Latn-AZ"/>
        </w:rPr>
      </w:pPr>
      <w:r w:rsidRPr="00CD1D4D">
        <w:rPr>
          <w:rFonts w:ascii="Palatino Linotype" w:hAnsi="Palatino Linotype"/>
          <w:b/>
          <w:lang w:val="az-Latn-AZ"/>
        </w:rPr>
        <w:t>2-ci</w:t>
      </w:r>
      <w:r w:rsidRPr="00CD1D4D">
        <w:rPr>
          <w:rFonts w:ascii="Palatino Linotype" w:hAnsi="Palatino Linotype"/>
          <w:lang w:val="az-Latn-AZ"/>
        </w:rPr>
        <w:t xml:space="preserve"> bölmənin </w:t>
      </w:r>
      <w:r w:rsidRPr="00CD1D4D">
        <w:rPr>
          <w:rFonts w:ascii="Palatino Linotype" w:hAnsi="Palatino Linotype"/>
          <w:b/>
          <w:lang w:val="az-Latn-AZ"/>
        </w:rPr>
        <w:t>2 və 3-cü</w:t>
      </w:r>
      <w:r w:rsidRPr="00CD1D4D">
        <w:rPr>
          <w:rFonts w:ascii="Palatino Linotype" w:hAnsi="Palatino Linotype"/>
          <w:lang w:val="az-Latn-AZ"/>
        </w:rPr>
        <w:t xml:space="preserve"> sütununda meyvə, giləmeyvə və üzümlüklərin cəmi və o cümlədən bar verən yaşdakı əkmələrinin sahəsi uçota alınır. Bura silinən (silinmə vaxtından asılı olmayaraq) lakin kökündən çıxarılmamış sahələr, eləcə də ayrılıqda (xüsusiləşdirilmiş) olan seyrək bağların (seyrəklik dərəcəsindən asılı olmayaraq) fiziki sahəsi də daxil edilməlidir. Hesabat formasının bu bölməsinin </w:t>
      </w:r>
      <w:r w:rsidRPr="00CD1D4D">
        <w:rPr>
          <w:rFonts w:ascii="Palatino Linotype" w:hAnsi="Palatino Linotype"/>
          <w:b/>
          <w:lang w:val="az-Latn-AZ"/>
        </w:rPr>
        <w:t>3-cü</w:t>
      </w:r>
      <w:r w:rsidRPr="00CD1D4D">
        <w:rPr>
          <w:rFonts w:ascii="Palatino Linotype" w:hAnsi="Palatino Linotype"/>
          <w:lang w:val="az-Latn-AZ"/>
        </w:rPr>
        <w:t xml:space="preserve"> sütununda hesabat ilində məhsul alınmış, lakin hesabatın tərtib edilmə anına kökündən çıxarılmış əkmələrin sahəsi də daxil edilməlidir.</w:t>
      </w:r>
    </w:p>
    <w:p w14:paraId="391E9587" w14:textId="77777777" w:rsidR="009F5C66" w:rsidRPr="00CD1D4D" w:rsidRDefault="009F5C66" w:rsidP="0040093E">
      <w:pPr>
        <w:ind w:firstLine="567"/>
        <w:jc w:val="both"/>
        <w:rPr>
          <w:rFonts w:ascii="Palatino Linotype" w:hAnsi="Palatino Linotype"/>
          <w:lang w:val="az-Latn-AZ"/>
        </w:rPr>
      </w:pPr>
      <w:r w:rsidRPr="00CD1D4D">
        <w:rPr>
          <w:rFonts w:ascii="Palatino Linotype" w:hAnsi="Palatino Linotype"/>
          <w:lang w:val="az-Latn-AZ"/>
        </w:rPr>
        <w:t>Təsərrüfatda eyni bir xüsusiləşdirilmiş sahədə müxtəlif cinsli əkmələr olarsa ümumi sahə hər bir ağac cinsindən olan ağacların sayını həmin cinsin 1 ha sahəyə basdırılma norması əsasında çevirmə yolu ilə ağac növləri üzrə bölüşdürülür. Əgər bu qayda ilə hesablanmış meyvə ağacları əkmələrinin ayrı-ayrı növlərin cəmi sahəsi həqiqətdə mövcud olan xüsusiləşdirilmiş bağın ümumi sahəsi ilə uyğun gəlməzsə, onda əmələ gələn fərq mütənasib olaraq ağac növləri üzrə hesablanmış əkmələr arasında bölüşdürülür.</w:t>
      </w:r>
    </w:p>
    <w:p w14:paraId="655B386D" w14:textId="77777777" w:rsidR="009F5C66" w:rsidRPr="00CD1D4D" w:rsidRDefault="009F5C66" w:rsidP="0040093E">
      <w:pPr>
        <w:ind w:firstLine="567"/>
        <w:jc w:val="both"/>
        <w:rPr>
          <w:rFonts w:ascii="Palatino Linotype" w:hAnsi="Palatino Linotype"/>
          <w:lang w:val="az-Latn-AZ"/>
        </w:rPr>
      </w:pPr>
      <w:r w:rsidRPr="00CD1D4D">
        <w:rPr>
          <w:rFonts w:ascii="Palatino Linotype" w:hAnsi="Palatino Linotype"/>
          <w:lang w:val="az-Latn-AZ"/>
        </w:rPr>
        <w:t>Misal: Təsərrüfatda 25 ha qarışıq sahəsi olan alma və şaftalı bağı vardır. Bağda həqiqətən 2500 dənə alma ağacı və 4600 dənə şaftalı ağacı vardır. Lakin rayon (təsərrüfat) üçün qəbul edilmiş basdırma sxeminə əsasən bir hektarda meyvə ağaclarının sayı alma 312, şaftalı 850 təşkil edir.</w:t>
      </w:r>
    </w:p>
    <w:p w14:paraId="7790AC60" w14:textId="77777777" w:rsidR="009F5C66" w:rsidRPr="00CD1D4D" w:rsidRDefault="009F5C66" w:rsidP="0040093E">
      <w:pPr>
        <w:ind w:firstLine="567"/>
        <w:jc w:val="both"/>
        <w:rPr>
          <w:rFonts w:ascii="Palatino Linotype" w:hAnsi="Palatino Linotype"/>
          <w:lang w:val="az-Latn-AZ"/>
        </w:rPr>
      </w:pPr>
      <w:r w:rsidRPr="00CD1D4D">
        <w:rPr>
          <w:rFonts w:ascii="Palatino Linotype" w:hAnsi="Palatino Linotype"/>
          <w:lang w:val="az-Latn-AZ"/>
        </w:rPr>
        <w:t>25 ha sahənin bölüşdürülməsi bu qaydada aparılır: bir hektara qəbul edilmiş basdırma normasından asılı olaraq bağın hektarla sahəsi təyin edilir.</w:t>
      </w:r>
    </w:p>
    <w:p w14:paraId="0431C59B" w14:textId="77777777" w:rsidR="009F5C66" w:rsidRPr="00CD1D4D" w:rsidRDefault="009F5C66" w:rsidP="0040093E">
      <w:pPr>
        <w:jc w:val="center"/>
        <w:rPr>
          <w:rFonts w:ascii="Palatino Linotype" w:hAnsi="Palatino Linotype"/>
          <w:lang w:val="az-Latn-AZ"/>
        </w:rPr>
      </w:pPr>
      <w:r w:rsidRPr="00CD1D4D">
        <w:rPr>
          <w:rFonts w:ascii="Palatino Linotype" w:hAnsi="Palatino Linotype"/>
          <w:lang w:val="az-Latn-AZ"/>
        </w:rPr>
        <w:t>2500 : 312 = 8 ha</w:t>
      </w:r>
    </w:p>
    <w:p w14:paraId="04767FFD" w14:textId="77777777" w:rsidR="009F5C66" w:rsidRPr="00CD1D4D" w:rsidRDefault="009F5C66" w:rsidP="0040093E">
      <w:pPr>
        <w:jc w:val="center"/>
        <w:rPr>
          <w:rFonts w:ascii="Palatino Linotype" w:hAnsi="Palatino Linotype"/>
          <w:lang w:val="az-Latn-AZ"/>
        </w:rPr>
      </w:pPr>
      <w:r w:rsidRPr="00CD1D4D">
        <w:rPr>
          <w:rFonts w:ascii="Palatino Linotype" w:hAnsi="Palatino Linotype"/>
          <w:lang w:val="az-Latn-AZ"/>
        </w:rPr>
        <w:t>4600 : 850 = 5 ha</w:t>
      </w:r>
    </w:p>
    <w:p w14:paraId="5118B49F" w14:textId="77777777" w:rsidR="009F5C66" w:rsidRPr="00CD1D4D" w:rsidRDefault="009F5C66" w:rsidP="008C3D74">
      <w:pPr>
        <w:ind w:firstLine="540"/>
        <w:jc w:val="both"/>
        <w:rPr>
          <w:rFonts w:ascii="Palatino Linotype" w:hAnsi="Palatino Linotype"/>
          <w:lang w:val="az-Latn-AZ"/>
        </w:rPr>
      </w:pPr>
      <w:r w:rsidRPr="00CD1D4D">
        <w:rPr>
          <w:rFonts w:ascii="Palatino Linotype" w:hAnsi="Palatino Linotype"/>
          <w:lang w:val="az-Latn-AZ"/>
        </w:rPr>
        <w:t>Daha sonra faizlə alma və şaftalı bağının tutduğu sahə təyin edilir.</w:t>
      </w:r>
    </w:p>
    <w:p w14:paraId="3BD61BF1" w14:textId="77777777" w:rsidR="009F5C66" w:rsidRPr="00CD1D4D" w:rsidRDefault="009F5C66" w:rsidP="0040093E">
      <w:pPr>
        <w:jc w:val="both"/>
        <w:rPr>
          <w:rFonts w:ascii="Palatino Linotype" w:hAnsi="Palatino Linotype"/>
          <w:lang w:val="az-Latn-A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4"/>
        <w:gridCol w:w="261"/>
        <w:gridCol w:w="1089"/>
        <w:gridCol w:w="236"/>
        <w:gridCol w:w="25"/>
        <w:gridCol w:w="1168"/>
        <w:gridCol w:w="482"/>
        <w:gridCol w:w="270"/>
        <w:gridCol w:w="1230"/>
        <w:gridCol w:w="118"/>
        <w:gridCol w:w="257"/>
      </w:tblGrid>
      <w:tr w:rsidR="009F5C66" w:rsidRPr="00CD1D4D" w14:paraId="1E21BC7F" w14:textId="77777777" w:rsidTr="008C3D74">
        <w:trPr>
          <w:gridAfter w:val="5"/>
          <w:wAfter w:w="1982" w:type="dxa"/>
          <w:jc w:val="center"/>
        </w:trPr>
        <w:tc>
          <w:tcPr>
            <w:tcW w:w="2055" w:type="dxa"/>
            <w:gridSpan w:val="2"/>
            <w:vMerge w:val="restart"/>
            <w:tcBorders>
              <w:top w:val="nil"/>
              <w:left w:val="nil"/>
              <w:bottom w:val="nil"/>
              <w:right w:val="nil"/>
            </w:tcBorders>
            <w:vAlign w:val="center"/>
          </w:tcPr>
          <w:p w14:paraId="1FFAC0C6" w14:textId="77777777" w:rsidR="009F5C66" w:rsidRPr="00CD1D4D" w:rsidRDefault="009F5C66" w:rsidP="00E12F4D">
            <w:pPr>
              <w:jc w:val="right"/>
              <w:rPr>
                <w:rFonts w:ascii="Palatino Linotype" w:hAnsi="Palatino Linotype"/>
                <w:lang w:val="az-Latn-AZ"/>
              </w:rPr>
            </w:pPr>
            <w:r w:rsidRPr="00CD1D4D">
              <w:rPr>
                <w:rFonts w:ascii="Palatino Linotype" w:hAnsi="Palatino Linotype"/>
                <w:lang w:val="az-Latn-AZ"/>
              </w:rPr>
              <w:t>Alma bağı =</w:t>
            </w:r>
          </w:p>
        </w:tc>
        <w:tc>
          <w:tcPr>
            <w:tcW w:w="1350" w:type="dxa"/>
            <w:gridSpan w:val="3"/>
            <w:tcBorders>
              <w:top w:val="nil"/>
              <w:left w:val="nil"/>
              <w:right w:val="nil"/>
            </w:tcBorders>
          </w:tcPr>
          <w:p w14:paraId="71C225B2" w14:textId="77777777" w:rsidR="009F5C66" w:rsidRPr="00CD1D4D" w:rsidRDefault="009F5C66" w:rsidP="00E12F4D">
            <w:pPr>
              <w:jc w:val="center"/>
              <w:rPr>
                <w:rFonts w:ascii="Palatino Linotype" w:hAnsi="Palatino Linotype"/>
                <w:lang w:val="az-Latn-AZ"/>
              </w:rPr>
            </w:pPr>
            <w:r w:rsidRPr="00CD1D4D">
              <w:rPr>
                <w:rFonts w:ascii="Palatino Linotype" w:hAnsi="Palatino Linotype"/>
                <w:lang w:val="az-Latn-AZ"/>
              </w:rPr>
              <w:t>8 x 100</w:t>
            </w:r>
          </w:p>
        </w:tc>
        <w:tc>
          <w:tcPr>
            <w:tcW w:w="1168" w:type="dxa"/>
            <w:vMerge w:val="restart"/>
            <w:tcBorders>
              <w:top w:val="nil"/>
              <w:left w:val="nil"/>
              <w:bottom w:val="nil"/>
              <w:right w:val="nil"/>
            </w:tcBorders>
            <w:vAlign w:val="center"/>
          </w:tcPr>
          <w:p w14:paraId="402D1F97" w14:textId="77777777" w:rsidR="009F5C66" w:rsidRPr="00CD1D4D" w:rsidRDefault="009F5C66" w:rsidP="00E12F4D">
            <w:pPr>
              <w:rPr>
                <w:rFonts w:ascii="Palatino Linotype" w:hAnsi="Palatino Linotype"/>
                <w:lang w:val="az-Latn-AZ"/>
              </w:rPr>
            </w:pPr>
            <w:r w:rsidRPr="00CD1D4D">
              <w:rPr>
                <w:rFonts w:ascii="Palatino Linotype" w:hAnsi="Palatino Linotype"/>
                <w:lang w:val="az-Latn-AZ"/>
              </w:rPr>
              <w:t>= 62 %</w:t>
            </w:r>
          </w:p>
        </w:tc>
      </w:tr>
      <w:tr w:rsidR="009F5C66" w:rsidRPr="00CD1D4D" w14:paraId="2265551E" w14:textId="77777777" w:rsidTr="008C3D74">
        <w:trPr>
          <w:gridAfter w:val="5"/>
          <w:wAfter w:w="1982" w:type="dxa"/>
          <w:jc w:val="center"/>
        </w:trPr>
        <w:tc>
          <w:tcPr>
            <w:tcW w:w="2055" w:type="dxa"/>
            <w:gridSpan w:val="2"/>
            <w:vMerge/>
            <w:tcBorders>
              <w:top w:val="nil"/>
              <w:left w:val="nil"/>
              <w:bottom w:val="nil"/>
              <w:right w:val="nil"/>
            </w:tcBorders>
          </w:tcPr>
          <w:p w14:paraId="0F492969" w14:textId="77777777" w:rsidR="009F5C66" w:rsidRPr="00CD1D4D" w:rsidRDefault="009F5C66" w:rsidP="00E12F4D">
            <w:pPr>
              <w:jc w:val="center"/>
              <w:rPr>
                <w:rFonts w:ascii="Palatino Linotype" w:hAnsi="Palatino Linotype"/>
                <w:lang w:val="az-Latn-AZ"/>
              </w:rPr>
            </w:pPr>
          </w:p>
        </w:tc>
        <w:tc>
          <w:tcPr>
            <w:tcW w:w="1350" w:type="dxa"/>
            <w:gridSpan w:val="3"/>
            <w:tcBorders>
              <w:left w:val="nil"/>
              <w:bottom w:val="nil"/>
              <w:right w:val="nil"/>
            </w:tcBorders>
          </w:tcPr>
          <w:p w14:paraId="04C64963" w14:textId="77777777" w:rsidR="009F5C66" w:rsidRPr="00CD1D4D" w:rsidRDefault="009F5C66" w:rsidP="00E12F4D">
            <w:pPr>
              <w:jc w:val="center"/>
              <w:rPr>
                <w:rFonts w:ascii="Palatino Linotype" w:hAnsi="Palatino Linotype"/>
                <w:lang w:val="az-Latn-AZ"/>
              </w:rPr>
            </w:pPr>
            <w:r w:rsidRPr="00CD1D4D">
              <w:rPr>
                <w:rFonts w:ascii="Palatino Linotype" w:hAnsi="Palatino Linotype"/>
                <w:lang w:val="az-Latn-AZ"/>
              </w:rPr>
              <w:t>8 + 5</w:t>
            </w:r>
          </w:p>
        </w:tc>
        <w:tc>
          <w:tcPr>
            <w:tcW w:w="1168" w:type="dxa"/>
            <w:vMerge/>
            <w:tcBorders>
              <w:top w:val="nil"/>
              <w:left w:val="nil"/>
              <w:bottom w:val="nil"/>
              <w:right w:val="nil"/>
            </w:tcBorders>
          </w:tcPr>
          <w:p w14:paraId="45F9FCD5" w14:textId="77777777" w:rsidR="009F5C66" w:rsidRPr="00CD1D4D" w:rsidRDefault="009F5C66" w:rsidP="00E12F4D">
            <w:pPr>
              <w:rPr>
                <w:rFonts w:ascii="Palatino Linotype" w:hAnsi="Palatino Linotype"/>
                <w:lang w:val="az-Latn-AZ"/>
              </w:rPr>
            </w:pPr>
          </w:p>
        </w:tc>
      </w:tr>
      <w:tr w:rsidR="009F5C66" w:rsidRPr="00CD1D4D" w14:paraId="5464E49A" w14:textId="77777777" w:rsidTr="008C3D74">
        <w:trPr>
          <w:gridAfter w:val="5"/>
          <w:wAfter w:w="1982" w:type="dxa"/>
          <w:jc w:val="center"/>
        </w:trPr>
        <w:tc>
          <w:tcPr>
            <w:tcW w:w="2055" w:type="dxa"/>
            <w:gridSpan w:val="2"/>
            <w:vMerge w:val="restart"/>
            <w:tcBorders>
              <w:top w:val="nil"/>
              <w:left w:val="nil"/>
              <w:bottom w:val="nil"/>
              <w:right w:val="nil"/>
            </w:tcBorders>
            <w:vAlign w:val="center"/>
          </w:tcPr>
          <w:p w14:paraId="247F1C4B" w14:textId="77777777" w:rsidR="009F5C66" w:rsidRPr="00CD1D4D" w:rsidRDefault="009F5C66" w:rsidP="00E12F4D">
            <w:pPr>
              <w:jc w:val="right"/>
              <w:rPr>
                <w:rFonts w:ascii="Palatino Linotype" w:hAnsi="Palatino Linotype"/>
                <w:lang w:val="az-Latn-AZ"/>
              </w:rPr>
            </w:pPr>
            <w:r w:rsidRPr="00CD1D4D">
              <w:rPr>
                <w:rFonts w:ascii="Palatino Linotype" w:hAnsi="Palatino Linotype"/>
                <w:lang w:val="az-Latn-AZ"/>
              </w:rPr>
              <w:t>Şaftalı bağı =</w:t>
            </w:r>
          </w:p>
        </w:tc>
        <w:tc>
          <w:tcPr>
            <w:tcW w:w="1350" w:type="dxa"/>
            <w:gridSpan w:val="3"/>
            <w:tcBorders>
              <w:top w:val="nil"/>
              <w:left w:val="nil"/>
              <w:right w:val="nil"/>
            </w:tcBorders>
          </w:tcPr>
          <w:p w14:paraId="3B6D2C28" w14:textId="77777777" w:rsidR="009F5C66" w:rsidRPr="00CD1D4D" w:rsidRDefault="009F5C66" w:rsidP="00E12F4D">
            <w:pPr>
              <w:jc w:val="center"/>
              <w:rPr>
                <w:rFonts w:ascii="Palatino Linotype" w:hAnsi="Palatino Linotype"/>
                <w:lang w:val="az-Latn-AZ"/>
              </w:rPr>
            </w:pPr>
            <w:r w:rsidRPr="00CD1D4D">
              <w:rPr>
                <w:rFonts w:ascii="Palatino Linotype" w:hAnsi="Palatino Linotype"/>
                <w:lang w:val="az-Latn-AZ"/>
              </w:rPr>
              <w:t>5 x 100</w:t>
            </w:r>
          </w:p>
        </w:tc>
        <w:tc>
          <w:tcPr>
            <w:tcW w:w="1168" w:type="dxa"/>
            <w:vMerge w:val="restart"/>
            <w:tcBorders>
              <w:top w:val="nil"/>
              <w:left w:val="nil"/>
              <w:bottom w:val="nil"/>
              <w:right w:val="nil"/>
            </w:tcBorders>
            <w:vAlign w:val="center"/>
          </w:tcPr>
          <w:p w14:paraId="6643DC3C" w14:textId="77777777" w:rsidR="009F5C66" w:rsidRPr="00CD1D4D" w:rsidRDefault="009F5C66" w:rsidP="00E12F4D">
            <w:pPr>
              <w:rPr>
                <w:rFonts w:ascii="Palatino Linotype" w:hAnsi="Palatino Linotype"/>
                <w:lang w:val="az-Latn-AZ"/>
              </w:rPr>
            </w:pPr>
            <w:r w:rsidRPr="00CD1D4D">
              <w:rPr>
                <w:rFonts w:ascii="Palatino Linotype" w:hAnsi="Palatino Linotype"/>
                <w:lang w:val="az-Latn-AZ"/>
              </w:rPr>
              <w:t>= 38 %</w:t>
            </w:r>
          </w:p>
        </w:tc>
      </w:tr>
      <w:tr w:rsidR="009F5C66" w:rsidRPr="00CD1D4D" w14:paraId="03A0C622" w14:textId="77777777" w:rsidTr="008C3D74">
        <w:trPr>
          <w:gridAfter w:val="5"/>
          <w:wAfter w:w="1982" w:type="dxa"/>
          <w:jc w:val="center"/>
        </w:trPr>
        <w:tc>
          <w:tcPr>
            <w:tcW w:w="2055" w:type="dxa"/>
            <w:gridSpan w:val="2"/>
            <w:vMerge/>
            <w:tcBorders>
              <w:top w:val="nil"/>
              <w:left w:val="nil"/>
              <w:bottom w:val="nil"/>
              <w:right w:val="nil"/>
            </w:tcBorders>
          </w:tcPr>
          <w:p w14:paraId="3DA2DCFC" w14:textId="77777777" w:rsidR="009F5C66" w:rsidRPr="00CD1D4D" w:rsidRDefault="009F5C66" w:rsidP="00E12F4D">
            <w:pPr>
              <w:jc w:val="center"/>
              <w:rPr>
                <w:rFonts w:ascii="Palatino Linotype" w:hAnsi="Palatino Linotype"/>
                <w:lang w:val="az-Latn-AZ"/>
              </w:rPr>
            </w:pPr>
          </w:p>
        </w:tc>
        <w:tc>
          <w:tcPr>
            <w:tcW w:w="1350" w:type="dxa"/>
            <w:gridSpan w:val="3"/>
            <w:tcBorders>
              <w:left w:val="nil"/>
              <w:bottom w:val="nil"/>
              <w:right w:val="nil"/>
            </w:tcBorders>
          </w:tcPr>
          <w:p w14:paraId="2C047EBF" w14:textId="77777777" w:rsidR="009F5C66" w:rsidRPr="00CD1D4D" w:rsidRDefault="009F5C66" w:rsidP="00E12F4D">
            <w:pPr>
              <w:jc w:val="center"/>
              <w:rPr>
                <w:rFonts w:ascii="Palatino Linotype" w:hAnsi="Palatino Linotype"/>
                <w:lang w:val="az-Latn-AZ"/>
              </w:rPr>
            </w:pPr>
            <w:r w:rsidRPr="00CD1D4D">
              <w:rPr>
                <w:rFonts w:ascii="Palatino Linotype" w:hAnsi="Palatino Linotype"/>
                <w:lang w:val="az-Latn-AZ"/>
              </w:rPr>
              <w:t>8 + 5</w:t>
            </w:r>
          </w:p>
        </w:tc>
        <w:tc>
          <w:tcPr>
            <w:tcW w:w="1168" w:type="dxa"/>
            <w:vMerge/>
            <w:tcBorders>
              <w:top w:val="nil"/>
              <w:left w:val="nil"/>
              <w:bottom w:val="nil"/>
              <w:right w:val="nil"/>
            </w:tcBorders>
          </w:tcPr>
          <w:p w14:paraId="437F3F00" w14:textId="77777777" w:rsidR="009F5C66" w:rsidRPr="00CD1D4D" w:rsidRDefault="009F5C66" w:rsidP="00E12F4D">
            <w:pPr>
              <w:rPr>
                <w:rFonts w:ascii="Palatino Linotype" w:hAnsi="Palatino Linotype"/>
                <w:lang w:val="az-Latn-AZ"/>
              </w:rPr>
            </w:pPr>
          </w:p>
        </w:tc>
      </w:tr>
      <w:tr w:rsidR="009F5C66" w:rsidRPr="00CD1D4D" w14:paraId="46831472" w14:textId="77777777" w:rsidTr="008C3D74">
        <w:trPr>
          <w:trHeight w:val="322"/>
          <w:jc w:val="center"/>
        </w:trPr>
        <w:tc>
          <w:tcPr>
            <w:tcW w:w="6825" w:type="dxa"/>
            <w:gridSpan w:val="7"/>
            <w:vMerge w:val="restart"/>
            <w:tcBorders>
              <w:top w:val="nil"/>
              <w:left w:val="nil"/>
              <w:bottom w:val="nil"/>
              <w:right w:val="nil"/>
            </w:tcBorders>
            <w:vAlign w:val="center"/>
          </w:tcPr>
          <w:p w14:paraId="49DDC5BE" w14:textId="77777777" w:rsidR="009F5C66" w:rsidRPr="00CD1D4D" w:rsidRDefault="009F5C66" w:rsidP="00E12F4D">
            <w:pPr>
              <w:rPr>
                <w:rFonts w:ascii="Palatino Linotype" w:hAnsi="Palatino Linotype"/>
                <w:lang w:val="az-Latn-AZ"/>
              </w:rPr>
            </w:pPr>
            <w:r w:rsidRPr="00CD1D4D">
              <w:rPr>
                <w:rFonts w:ascii="Palatino Linotype" w:hAnsi="Palatino Linotype"/>
                <w:lang w:val="az-Latn-AZ"/>
              </w:rPr>
              <w:t>Beləliklə, bağ altında olan 25 ha sahədən 62 % və ya 16 ha</w:t>
            </w:r>
          </w:p>
        </w:tc>
        <w:tc>
          <w:tcPr>
            <w:tcW w:w="270" w:type="dxa"/>
            <w:vMerge w:val="restart"/>
            <w:tcBorders>
              <w:top w:val="nil"/>
              <w:left w:val="nil"/>
              <w:bottom w:val="nil"/>
              <w:right w:val="nil"/>
            </w:tcBorders>
            <w:vAlign w:val="center"/>
          </w:tcPr>
          <w:p w14:paraId="5BF7D720" w14:textId="77777777" w:rsidR="009F5C66" w:rsidRPr="00CD1D4D" w:rsidRDefault="009F5C66" w:rsidP="00E12F4D">
            <w:pPr>
              <w:ind w:left="-34" w:right="-113"/>
              <w:jc w:val="right"/>
              <w:rPr>
                <w:rFonts w:ascii="Palatino Linotype" w:hAnsi="Palatino Linotype"/>
                <w:lang w:val="az-Latn-AZ"/>
              </w:rPr>
            </w:pPr>
            <w:r w:rsidRPr="00CD1D4D">
              <w:rPr>
                <w:rFonts w:ascii="Palatino Linotype" w:hAnsi="Palatino Linotype"/>
                <w:lang w:val="az-Latn-AZ"/>
              </w:rPr>
              <w:t>(</w:t>
            </w:r>
          </w:p>
        </w:tc>
        <w:tc>
          <w:tcPr>
            <w:tcW w:w="1230" w:type="dxa"/>
            <w:tcBorders>
              <w:top w:val="nil"/>
              <w:left w:val="nil"/>
              <w:right w:val="nil"/>
            </w:tcBorders>
            <w:vAlign w:val="center"/>
          </w:tcPr>
          <w:p w14:paraId="4E04BCF1" w14:textId="77777777" w:rsidR="009F5C66" w:rsidRPr="00CD1D4D" w:rsidRDefault="009F5C66" w:rsidP="00E12F4D">
            <w:pPr>
              <w:jc w:val="center"/>
              <w:rPr>
                <w:rFonts w:ascii="Palatino Linotype" w:hAnsi="Palatino Linotype"/>
                <w:lang w:val="az-Latn-AZ"/>
              </w:rPr>
            </w:pPr>
            <w:r w:rsidRPr="00CD1D4D">
              <w:rPr>
                <w:rFonts w:ascii="Palatino Linotype" w:hAnsi="Palatino Linotype"/>
                <w:lang w:val="az-Latn-AZ"/>
              </w:rPr>
              <w:t>62 x 25</w:t>
            </w:r>
          </w:p>
        </w:tc>
        <w:tc>
          <w:tcPr>
            <w:tcW w:w="375" w:type="dxa"/>
            <w:gridSpan w:val="2"/>
            <w:vMerge w:val="restart"/>
            <w:tcBorders>
              <w:top w:val="nil"/>
              <w:left w:val="nil"/>
              <w:bottom w:val="nil"/>
              <w:right w:val="nil"/>
            </w:tcBorders>
            <w:vAlign w:val="center"/>
          </w:tcPr>
          <w:p w14:paraId="26D14CFC" w14:textId="77777777" w:rsidR="009F5C66" w:rsidRPr="00CD1D4D" w:rsidRDefault="009F5C66" w:rsidP="00E12F4D">
            <w:pPr>
              <w:ind w:hanging="65"/>
              <w:rPr>
                <w:rFonts w:ascii="Palatino Linotype" w:hAnsi="Palatino Linotype"/>
                <w:lang w:val="az-Latn-AZ"/>
              </w:rPr>
            </w:pPr>
            <w:r w:rsidRPr="00CD1D4D">
              <w:rPr>
                <w:rFonts w:ascii="Palatino Linotype" w:hAnsi="Palatino Linotype"/>
                <w:lang w:val="az-Latn-AZ"/>
              </w:rPr>
              <w:t>)</w:t>
            </w:r>
          </w:p>
        </w:tc>
      </w:tr>
      <w:tr w:rsidR="009F5C66" w:rsidRPr="00CD1D4D" w14:paraId="3A5AD0A7" w14:textId="77777777" w:rsidTr="008C3D74">
        <w:trPr>
          <w:trHeight w:val="322"/>
          <w:jc w:val="center"/>
        </w:trPr>
        <w:tc>
          <w:tcPr>
            <w:tcW w:w="6825" w:type="dxa"/>
            <w:gridSpan w:val="7"/>
            <w:vMerge/>
            <w:tcBorders>
              <w:left w:val="nil"/>
              <w:bottom w:val="nil"/>
              <w:right w:val="nil"/>
            </w:tcBorders>
          </w:tcPr>
          <w:p w14:paraId="2DB43C65" w14:textId="77777777" w:rsidR="009F5C66" w:rsidRPr="00CD1D4D" w:rsidRDefault="009F5C66" w:rsidP="00E12F4D">
            <w:pPr>
              <w:jc w:val="center"/>
              <w:rPr>
                <w:rFonts w:ascii="Palatino Linotype" w:hAnsi="Palatino Linotype"/>
                <w:lang w:val="az-Latn-AZ"/>
              </w:rPr>
            </w:pPr>
          </w:p>
        </w:tc>
        <w:tc>
          <w:tcPr>
            <w:tcW w:w="270" w:type="dxa"/>
            <w:vMerge/>
            <w:tcBorders>
              <w:top w:val="nil"/>
              <w:left w:val="nil"/>
              <w:bottom w:val="nil"/>
              <w:right w:val="nil"/>
            </w:tcBorders>
          </w:tcPr>
          <w:p w14:paraId="767DC681" w14:textId="77777777" w:rsidR="009F5C66" w:rsidRPr="00CD1D4D" w:rsidRDefault="009F5C66" w:rsidP="00E12F4D">
            <w:pPr>
              <w:jc w:val="center"/>
              <w:rPr>
                <w:rFonts w:ascii="Palatino Linotype" w:hAnsi="Palatino Linotype"/>
                <w:lang w:val="az-Latn-AZ"/>
              </w:rPr>
            </w:pPr>
          </w:p>
        </w:tc>
        <w:tc>
          <w:tcPr>
            <w:tcW w:w="1230" w:type="dxa"/>
            <w:tcBorders>
              <w:left w:val="nil"/>
              <w:bottom w:val="nil"/>
              <w:right w:val="nil"/>
            </w:tcBorders>
            <w:vAlign w:val="center"/>
          </w:tcPr>
          <w:p w14:paraId="52353E92" w14:textId="77777777" w:rsidR="009F5C66" w:rsidRPr="00CD1D4D" w:rsidRDefault="009F5C66" w:rsidP="00E12F4D">
            <w:pPr>
              <w:jc w:val="center"/>
              <w:rPr>
                <w:rFonts w:ascii="Palatino Linotype" w:hAnsi="Palatino Linotype"/>
                <w:lang w:val="az-Latn-AZ"/>
              </w:rPr>
            </w:pPr>
            <w:r w:rsidRPr="00CD1D4D">
              <w:rPr>
                <w:rFonts w:ascii="Palatino Linotype" w:hAnsi="Palatino Linotype"/>
                <w:lang w:val="az-Latn-AZ"/>
              </w:rPr>
              <w:t>100</w:t>
            </w:r>
          </w:p>
        </w:tc>
        <w:tc>
          <w:tcPr>
            <w:tcW w:w="375" w:type="dxa"/>
            <w:gridSpan w:val="2"/>
            <w:vMerge/>
            <w:tcBorders>
              <w:top w:val="nil"/>
              <w:left w:val="nil"/>
              <w:bottom w:val="nil"/>
              <w:right w:val="nil"/>
            </w:tcBorders>
          </w:tcPr>
          <w:p w14:paraId="5FAE3CAE" w14:textId="77777777" w:rsidR="009F5C66" w:rsidRPr="00CD1D4D" w:rsidRDefault="009F5C66" w:rsidP="00E12F4D">
            <w:pPr>
              <w:jc w:val="center"/>
              <w:rPr>
                <w:rFonts w:ascii="Palatino Linotype" w:hAnsi="Palatino Linotype"/>
                <w:lang w:val="az-Latn-AZ"/>
              </w:rPr>
            </w:pPr>
          </w:p>
        </w:tc>
      </w:tr>
      <w:tr w:rsidR="009F5C66" w:rsidRPr="00CD1D4D" w14:paraId="07531B2C" w14:textId="77777777" w:rsidTr="008C3D74">
        <w:trPr>
          <w:gridAfter w:val="1"/>
          <w:wAfter w:w="257" w:type="dxa"/>
          <w:trHeight w:val="322"/>
          <w:jc w:val="center"/>
        </w:trPr>
        <w:tc>
          <w:tcPr>
            <w:tcW w:w="3564" w:type="dxa"/>
            <w:vMerge w:val="restart"/>
            <w:tcBorders>
              <w:top w:val="nil"/>
              <w:left w:val="nil"/>
              <w:bottom w:val="nil"/>
              <w:right w:val="nil"/>
            </w:tcBorders>
            <w:vAlign w:val="center"/>
          </w:tcPr>
          <w:p w14:paraId="490370A8" w14:textId="77777777" w:rsidR="009F5C66" w:rsidRPr="00CD1D4D" w:rsidRDefault="009F5C66" w:rsidP="00E12F4D">
            <w:pPr>
              <w:ind w:right="-113"/>
              <w:rPr>
                <w:rFonts w:ascii="Palatino Linotype" w:hAnsi="Palatino Linotype"/>
                <w:lang w:val="az-Latn-AZ"/>
              </w:rPr>
            </w:pPr>
            <w:r w:rsidRPr="00CD1D4D">
              <w:rPr>
                <w:rFonts w:ascii="Palatino Linotype" w:hAnsi="Palatino Linotype"/>
                <w:lang w:val="az-Latn-AZ"/>
              </w:rPr>
              <w:t xml:space="preserve">alma bağı, 38 % və ya 10 ha </w:t>
            </w:r>
          </w:p>
        </w:tc>
        <w:tc>
          <w:tcPr>
            <w:tcW w:w="261" w:type="dxa"/>
            <w:vMerge w:val="restart"/>
            <w:tcBorders>
              <w:top w:val="nil"/>
              <w:left w:val="nil"/>
              <w:bottom w:val="nil"/>
              <w:right w:val="nil"/>
            </w:tcBorders>
            <w:vAlign w:val="center"/>
          </w:tcPr>
          <w:p w14:paraId="2405BCA4" w14:textId="77777777" w:rsidR="009F5C66" w:rsidRPr="00CD1D4D" w:rsidRDefault="009F5C66" w:rsidP="00E12F4D">
            <w:pPr>
              <w:ind w:left="-113" w:right="-113"/>
              <w:rPr>
                <w:rFonts w:ascii="Palatino Linotype" w:hAnsi="Palatino Linotype"/>
                <w:lang w:val="az-Latn-AZ"/>
              </w:rPr>
            </w:pPr>
            <w:r w:rsidRPr="00CD1D4D">
              <w:rPr>
                <w:rFonts w:ascii="Palatino Linotype" w:hAnsi="Palatino Linotype"/>
                <w:lang w:val="az-Latn-AZ"/>
              </w:rPr>
              <w:t>(</w:t>
            </w:r>
          </w:p>
        </w:tc>
        <w:tc>
          <w:tcPr>
            <w:tcW w:w="1089" w:type="dxa"/>
            <w:tcBorders>
              <w:top w:val="nil"/>
              <w:left w:val="nil"/>
              <w:right w:val="nil"/>
            </w:tcBorders>
            <w:vAlign w:val="center"/>
          </w:tcPr>
          <w:p w14:paraId="0B22B0BB" w14:textId="77777777" w:rsidR="009F5C66" w:rsidRPr="00CD1D4D" w:rsidRDefault="009F5C66" w:rsidP="00E12F4D">
            <w:pPr>
              <w:ind w:right="-113"/>
              <w:jc w:val="center"/>
              <w:rPr>
                <w:rFonts w:ascii="Palatino Linotype" w:hAnsi="Palatino Linotype"/>
                <w:lang w:val="az-Latn-AZ"/>
              </w:rPr>
            </w:pPr>
            <w:r w:rsidRPr="00CD1D4D">
              <w:rPr>
                <w:rFonts w:ascii="Palatino Linotype" w:hAnsi="Palatino Linotype"/>
                <w:lang w:val="az-Latn-AZ"/>
              </w:rPr>
              <w:t>38 x 25</w:t>
            </w:r>
          </w:p>
        </w:tc>
        <w:tc>
          <w:tcPr>
            <w:tcW w:w="236" w:type="dxa"/>
            <w:vMerge w:val="restart"/>
            <w:tcBorders>
              <w:top w:val="nil"/>
              <w:left w:val="nil"/>
              <w:bottom w:val="nil"/>
              <w:right w:val="nil"/>
            </w:tcBorders>
            <w:vAlign w:val="center"/>
          </w:tcPr>
          <w:p w14:paraId="4CE29E8B" w14:textId="77777777" w:rsidR="009F5C66" w:rsidRPr="00CD1D4D" w:rsidRDefault="009F5C66" w:rsidP="00E12F4D">
            <w:pPr>
              <w:ind w:left="-51" w:right="-113" w:hanging="62"/>
              <w:jc w:val="right"/>
              <w:rPr>
                <w:rFonts w:ascii="Palatino Linotype" w:hAnsi="Palatino Linotype"/>
                <w:lang w:val="az-Latn-AZ"/>
              </w:rPr>
            </w:pPr>
            <w:r w:rsidRPr="00CD1D4D">
              <w:rPr>
                <w:rFonts w:ascii="Palatino Linotype" w:hAnsi="Palatino Linotype"/>
                <w:lang w:val="az-Latn-AZ"/>
              </w:rPr>
              <w:t>)</w:t>
            </w:r>
          </w:p>
        </w:tc>
        <w:tc>
          <w:tcPr>
            <w:tcW w:w="3293" w:type="dxa"/>
            <w:gridSpan w:val="6"/>
            <w:vMerge w:val="restart"/>
            <w:tcBorders>
              <w:top w:val="nil"/>
              <w:left w:val="nil"/>
              <w:right w:val="nil"/>
            </w:tcBorders>
            <w:vAlign w:val="center"/>
          </w:tcPr>
          <w:p w14:paraId="2CE92592" w14:textId="77777777" w:rsidR="009F5C66" w:rsidRPr="00CD1D4D" w:rsidRDefault="009F5C66" w:rsidP="00E12F4D">
            <w:pPr>
              <w:ind w:hanging="65"/>
              <w:rPr>
                <w:rFonts w:ascii="Palatino Linotype" w:hAnsi="Palatino Linotype"/>
                <w:lang w:val="az-Latn-AZ"/>
              </w:rPr>
            </w:pPr>
            <w:r w:rsidRPr="00CD1D4D">
              <w:rPr>
                <w:rFonts w:ascii="Palatino Linotype" w:hAnsi="Palatino Linotype"/>
                <w:lang w:val="az-Latn-AZ"/>
              </w:rPr>
              <w:t>şaftalı bağının altında olar.</w:t>
            </w:r>
          </w:p>
        </w:tc>
      </w:tr>
      <w:tr w:rsidR="009F5C66" w:rsidRPr="00CD1D4D" w14:paraId="576ABEC6" w14:textId="77777777" w:rsidTr="008C3D74">
        <w:trPr>
          <w:gridAfter w:val="1"/>
          <w:wAfter w:w="257" w:type="dxa"/>
          <w:trHeight w:val="322"/>
          <w:jc w:val="center"/>
        </w:trPr>
        <w:tc>
          <w:tcPr>
            <w:tcW w:w="3564" w:type="dxa"/>
            <w:vMerge/>
            <w:tcBorders>
              <w:left w:val="nil"/>
              <w:bottom w:val="nil"/>
              <w:right w:val="nil"/>
            </w:tcBorders>
          </w:tcPr>
          <w:p w14:paraId="1A462541" w14:textId="77777777" w:rsidR="009F5C66" w:rsidRPr="00CD1D4D" w:rsidRDefault="009F5C66" w:rsidP="00E12F4D">
            <w:pPr>
              <w:jc w:val="center"/>
              <w:rPr>
                <w:rFonts w:ascii="Palatino Linotype" w:hAnsi="Palatino Linotype"/>
                <w:lang w:val="az-Latn-AZ"/>
              </w:rPr>
            </w:pPr>
          </w:p>
        </w:tc>
        <w:tc>
          <w:tcPr>
            <w:tcW w:w="261" w:type="dxa"/>
            <w:vMerge/>
            <w:tcBorders>
              <w:top w:val="nil"/>
              <w:left w:val="nil"/>
              <w:bottom w:val="nil"/>
              <w:right w:val="nil"/>
            </w:tcBorders>
          </w:tcPr>
          <w:p w14:paraId="100FDFEB" w14:textId="77777777" w:rsidR="009F5C66" w:rsidRPr="00CD1D4D" w:rsidRDefault="009F5C66" w:rsidP="00E12F4D">
            <w:pPr>
              <w:jc w:val="center"/>
              <w:rPr>
                <w:rFonts w:ascii="Palatino Linotype" w:hAnsi="Palatino Linotype"/>
                <w:lang w:val="az-Latn-AZ"/>
              </w:rPr>
            </w:pPr>
          </w:p>
        </w:tc>
        <w:tc>
          <w:tcPr>
            <w:tcW w:w="1089" w:type="dxa"/>
            <w:tcBorders>
              <w:left w:val="nil"/>
              <w:bottom w:val="nil"/>
              <w:right w:val="nil"/>
            </w:tcBorders>
            <w:vAlign w:val="center"/>
          </w:tcPr>
          <w:p w14:paraId="4C0E01C7" w14:textId="77777777" w:rsidR="009F5C66" w:rsidRPr="00CD1D4D" w:rsidRDefault="009F5C66" w:rsidP="00E12F4D">
            <w:pPr>
              <w:jc w:val="center"/>
              <w:rPr>
                <w:rFonts w:ascii="Palatino Linotype" w:hAnsi="Palatino Linotype"/>
                <w:lang w:val="az-Latn-AZ"/>
              </w:rPr>
            </w:pPr>
            <w:r w:rsidRPr="00CD1D4D">
              <w:rPr>
                <w:rFonts w:ascii="Palatino Linotype" w:hAnsi="Palatino Linotype"/>
                <w:lang w:val="az-Latn-AZ"/>
              </w:rPr>
              <w:t>100</w:t>
            </w:r>
          </w:p>
        </w:tc>
        <w:tc>
          <w:tcPr>
            <w:tcW w:w="236" w:type="dxa"/>
            <w:vMerge/>
            <w:tcBorders>
              <w:top w:val="nil"/>
              <w:left w:val="nil"/>
              <w:bottom w:val="nil"/>
              <w:right w:val="nil"/>
            </w:tcBorders>
          </w:tcPr>
          <w:p w14:paraId="50670D1A" w14:textId="77777777" w:rsidR="009F5C66" w:rsidRPr="00CD1D4D" w:rsidRDefault="009F5C66" w:rsidP="00E12F4D">
            <w:pPr>
              <w:jc w:val="center"/>
              <w:rPr>
                <w:rFonts w:ascii="Palatino Linotype" w:hAnsi="Palatino Linotype"/>
                <w:lang w:val="az-Latn-AZ"/>
              </w:rPr>
            </w:pPr>
          </w:p>
        </w:tc>
        <w:tc>
          <w:tcPr>
            <w:tcW w:w="3293" w:type="dxa"/>
            <w:gridSpan w:val="6"/>
            <w:vMerge/>
            <w:tcBorders>
              <w:left w:val="nil"/>
              <w:bottom w:val="nil"/>
              <w:right w:val="nil"/>
            </w:tcBorders>
          </w:tcPr>
          <w:p w14:paraId="1C6E882C" w14:textId="77777777" w:rsidR="009F5C66" w:rsidRPr="00CD1D4D" w:rsidRDefault="009F5C66" w:rsidP="00E12F4D">
            <w:pPr>
              <w:jc w:val="center"/>
              <w:rPr>
                <w:rFonts w:ascii="Palatino Linotype" w:hAnsi="Palatino Linotype"/>
                <w:lang w:val="az-Latn-AZ"/>
              </w:rPr>
            </w:pPr>
          </w:p>
        </w:tc>
      </w:tr>
    </w:tbl>
    <w:p w14:paraId="35259403"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lastRenderedPageBreak/>
        <w:t>Meyvə ağaclarının cərgələri arasında qarağat və motmotu (krıjovnik) altında olan sahə kolların sayının bir hektara basdırma normasına əsasən çevirmə yolu ilə təyin edilir. Cərgəarası çiyələk, bağ çiyələyi və moruq altında olan sahənin ölçüsü bu giləmeyvəliklərin həqiqətdə tutduğu sahə ilə təyin edilir (ölçmə yolu ilə). Bağların, giləmeyvəliklərin və üzümlüklərin sahələri tam hektarlarla göstərilir.</w:t>
      </w:r>
    </w:p>
    <w:p w14:paraId="7DAC0802"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 xml:space="preserve">Hesabat formasının </w:t>
      </w:r>
      <w:r w:rsidRPr="00CD1D4D">
        <w:rPr>
          <w:rFonts w:ascii="Palatino Linotype" w:hAnsi="Palatino Linotype"/>
          <w:b/>
          <w:lang w:val="az-Latn-AZ"/>
        </w:rPr>
        <w:t>4-cü</w:t>
      </w:r>
      <w:r w:rsidRPr="00CD1D4D">
        <w:rPr>
          <w:rFonts w:ascii="Palatino Linotype" w:hAnsi="Palatino Linotype"/>
          <w:lang w:val="az-Latn-AZ"/>
        </w:rPr>
        <w:t xml:space="preserve"> sütununda ümumi yığım (bar verən yaşda olan əkmələrdən və istismara verilməmiş cavan əkmələrdən), </w:t>
      </w:r>
      <w:r w:rsidRPr="00CD1D4D">
        <w:rPr>
          <w:rFonts w:ascii="Palatino Linotype" w:hAnsi="Palatino Linotype"/>
          <w:b/>
          <w:lang w:val="az-Latn-AZ"/>
        </w:rPr>
        <w:t>5-ci</w:t>
      </w:r>
      <w:r w:rsidRPr="00CD1D4D">
        <w:rPr>
          <w:rFonts w:ascii="Palatino Linotype" w:hAnsi="Palatino Linotype"/>
          <w:lang w:val="az-Latn-AZ"/>
        </w:rPr>
        <w:t xml:space="preserve"> sütunda isə o cümlədən barvermə yaşına çatmış əkmələrdən yığılan məhsul göstərilir. Giləmeyvəliklər üzrə ümumi yığım – giləmeyvəliklərin xüsusiləşdirilmiş sahələrindən, eləcə də cərgələrarası əkmələrdən yığılan məhsul göstərilir.</w:t>
      </w:r>
    </w:p>
    <w:p w14:paraId="4BBC3B86"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b/>
          <w:lang w:val="az-Latn-AZ"/>
        </w:rPr>
        <w:t>4-cü və 5-ci</w:t>
      </w:r>
      <w:r w:rsidRPr="00CD1D4D">
        <w:rPr>
          <w:rFonts w:ascii="Palatino Linotype" w:hAnsi="Palatino Linotype"/>
          <w:lang w:val="az-Latn-AZ"/>
        </w:rPr>
        <w:t xml:space="preserve"> sütunlarda həmçinin hesabat müddətindən sonra yığılacaq gözlənilən əlavə məhsul da uçota alınır.</w:t>
      </w:r>
    </w:p>
    <w:p w14:paraId="0F4454D5"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Qarameyvəli quşarmudunun sahəsi, ümumi məhsul yığımı giləmeyvəliklər sətrində uçota alınır.</w:t>
      </w:r>
    </w:p>
    <w:p w14:paraId="4B7717FD"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 xml:space="preserve">Yabanı meyvə ağacları və onlardan alınan məhsul hesabata daxil edilmir. </w:t>
      </w:r>
    </w:p>
    <w:p w14:paraId="32E02FFC"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Ümumi yığım tam ədədlə, sentnerlə göstərilir.</w:t>
      </w:r>
    </w:p>
    <w:p w14:paraId="5D9D9FAD"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 xml:space="preserve">Üzümlüklərə texniki, süfrə və kişmiş sortlarının sahəsi, ümumi məhsul yığımı, eləcə də dayaqda (şpalerdə) olan üzümlüklər daxildir. </w:t>
      </w:r>
    </w:p>
    <w:p w14:paraId="0303947B" w14:textId="77777777" w:rsidR="009F5C66" w:rsidRPr="00CD1D4D" w:rsidRDefault="009F5C66" w:rsidP="008C3D74">
      <w:pPr>
        <w:ind w:firstLine="567"/>
        <w:jc w:val="both"/>
        <w:rPr>
          <w:rFonts w:ascii="Palatino Linotype" w:hAnsi="Palatino Linotype"/>
          <w:lang w:val="az-Latn-AZ"/>
        </w:rPr>
      </w:pPr>
      <w:r w:rsidRPr="00CD1D4D">
        <w:rPr>
          <w:rFonts w:ascii="Palatino Linotype" w:hAnsi="Palatino Linotype"/>
          <w:lang w:val="az-Latn-AZ"/>
        </w:rPr>
        <w:t>Tingliklər üzrə (</w:t>
      </w:r>
      <w:r w:rsidRPr="00CD1D4D">
        <w:rPr>
          <w:rFonts w:ascii="Palatino Linotype" w:hAnsi="Palatino Linotype"/>
          <w:b/>
          <w:lang w:val="az-Latn-AZ"/>
        </w:rPr>
        <w:t>139-141-ci</w:t>
      </w:r>
      <w:r w:rsidRPr="00CD1D4D">
        <w:rPr>
          <w:rFonts w:ascii="Palatino Linotype" w:hAnsi="Palatino Linotype"/>
          <w:lang w:val="az-Latn-AZ"/>
        </w:rPr>
        <w:t xml:space="preserve"> sətirlər) </w:t>
      </w:r>
      <w:r w:rsidRPr="00CD1D4D">
        <w:rPr>
          <w:rFonts w:ascii="Palatino Linotype" w:hAnsi="Palatino Linotype"/>
          <w:b/>
          <w:lang w:val="az-Latn-AZ"/>
        </w:rPr>
        <w:t>2-ci</w:t>
      </w:r>
      <w:r w:rsidRPr="00CD1D4D">
        <w:rPr>
          <w:rFonts w:ascii="Palatino Linotype" w:hAnsi="Palatino Linotype"/>
          <w:lang w:val="az-Latn-AZ"/>
        </w:rPr>
        <w:t xml:space="preserve"> sütunda il ərzində təsərrüfatda yetişdirilərək istifadə edilmiş və satılmış tinglərin sayı göstərilir. </w:t>
      </w:r>
    </w:p>
    <w:p w14:paraId="64CEE0FD" w14:textId="727075E5" w:rsidR="0045046A" w:rsidRPr="00CD1D4D" w:rsidRDefault="00102554" w:rsidP="0045046A">
      <w:pPr>
        <w:ind w:firstLine="567"/>
        <w:jc w:val="both"/>
        <w:rPr>
          <w:rFonts w:ascii="Palatino Linotype" w:hAnsi="Palatino Linotype"/>
          <w:sz w:val="20"/>
          <w:szCs w:val="20"/>
          <w:lang w:val="az-Latn-AZ"/>
        </w:rPr>
      </w:pPr>
      <w:r w:rsidRPr="00CD1D4D">
        <w:rPr>
          <w:rFonts w:ascii="Palatino Linotype" w:eastAsia="Times New Roman" w:hAnsi="Palatino Linotype" w:cs="Arial"/>
          <w:lang w:val="az-Latn-AZ"/>
        </w:rPr>
        <w:t>Hesabatın tərtib olunmasına sərf olunan vaxt adam-saatla ölçülür və hesabatın tərtib olunmasında iştirak edən işçilərin (işçinin) sayı onların (onun) həmin hesabatın tərtib olunmasına sərf etdikləri (etdiyi) vaxta vurmaqla müəyyənləşdirilir</w:t>
      </w:r>
      <w:r w:rsidR="00A21186" w:rsidRPr="00CD1D4D">
        <w:rPr>
          <w:rFonts w:ascii="Palatino Linotype" w:eastAsia="Times New Roman" w:hAnsi="Palatino Linotype" w:cs="Arial"/>
          <w:lang w:val="az-Latn-AZ"/>
        </w:rPr>
        <w:t>.</w:t>
      </w:r>
    </w:p>
    <w:p w14:paraId="31345AC4" w14:textId="6A868D3E" w:rsidR="0045046A" w:rsidRPr="00CD1D4D" w:rsidRDefault="0045046A" w:rsidP="00A21186">
      <w:pPr>
        <w:shd w:val="clear" w:color="auto" w:fill="FFFFFF"/>
        <w:jc w:val="center"/>
        <w:rPr>
          <w:rFonts w:ascii="Palatino Linotype" w:hAnsi="Palatino Linotype"/>
          <w:color w:val="212529"/>
          <w:lang w:val="az-Latn-AZ"/>
        </w:rPr>
      </w:pPr>
    </w:p>
    <w:p w14:paraId="57103B64" w14:textId="408AEC51" w:rsidR="009F5C66" w:rsidRPr="00CD1D4D" w:rsidRDefault="009F5C66" w:rsidP="0045046A">
      <w:pPr>
        <w:rPr>
          <w:rFonts w:ascii="Palatino Linotype" w:hAnsi="Palatino Linotype"/>
          <w:lang w:val="az-Latn-AZ"/>
        </w:rPr>
      </w:pPr>
    </w:p>
    <w:sectPr w:rsidR="009F5C66" w:rsidRPr="00CD1D4D" w:rsidSect="00645CC2">
      <w:endnotePr>
        <w:numFmt w:val="decimal"/>
      </w:endnotePr>
      <w:pgSz w:w="11906" w:h="16838"/>
      <w:pgMar w:top="964" w:right="1021" w:bottom="567"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F709B" w14:textId="77777777" w:rsidR="00107620" w:rsidRDefault="00107620">
      <w:r>
        <w:separator/>
      </w:r>
    </w:p>
  </w:endnote>
  <w:endnote w:type="continuationSeparator" w:id="0">
    <w:p w14:paraId="2945B663" w14:textId="77777777" w:rsidR="00107620" w:rsidRDefault="00107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alatino Linotype">
    <w:panose1 w:val="02040502050505030304"/>
    <w:charset w:val="CC"/>
    <w:family w:val="roman"/>
    <w:pitch w:val="variable"/>
    <w:sig w:usb0="E0000387" w:usb1="40000013" w:usb2="00000000" w:usb3="00000000" w:csb0="0000019F" w:csb1="00000000"/>
  </w:font>
  <w:font w:name="Times New Roman">
    <w:panose1 w:val="02020603050405020304"/>
    <w:charset w:val="CC"/>
    <w:family w:val="roman"/>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20002A87" w:usb1="80000000" w:usb2="00000008" w:usb3="00000000" w:csb0="000001FF" w:csb1="00000000"/>
  </w:font>
  <w:font w:name="Arial AzLat">
    <w:panose1 w:val="020B0604020202020204"/>
    <w:charset w:val="CC"/>
    <w:family w:val="swiss"/>
    <w:pitch w:val="variable"/>
    <w:sig w:usb0="00000201" w:usb1="00000000" w:usb2="00000000" w:usb3="00000000" w:csb0="00000004"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CC"/>
    <w:family w:val="swiss"/>
    <w:pitch w:val="variable"/>
    <w:sig w:usb0="A00002EF" w:usb1="4000207B" w:usb2="00000000" w:usb3="00000000" w:csb0="0000009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CC"/>
    <w:family w:val="modern"/>
    <w:pitch w:val="fixed"/>
    <w:sig w:usb0="20002A87" w:usb1="80000000" w:usb2="00000008" w:usb3="00000000" w:csb0="000001FF" w:csb1="00000000"/>
  </w:font>
  <w:font w:name="A2 Arial AzLat">
    <w:altName w:val="Arial"/>
    <w:panose1 w:val="020B0604020202020204"/>
    <w:charset w:val="CC"/>
    <w:family w:val="swiss"/>
    <w:pitch w:val="variable"/>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A6AF6" w14:textId="77777777" w:rsidR="00107620" w:rsidRDefault="00107620">
      <w:r>
        <w:separator/>
      </w:r>
    </w:p>
  </w:footnote>
  <w:footnote w:type="continuationSeparator" w:id="0">
    <w:p w14:paraId="71EFABA7" w14:textId="77777777" w:rsidR="00107620" w:rsidRDefault="001076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56034"/>
    <w:multiLevelType w:val="hybridMultilevel"/>
    <w:tmpl w:val="83D05462"/>
    <w:lvl w:ilvl="0" w:tplc="8D36D8B0">
      <w:start w:val="1"/>
      <w:numFmt w:val="decimal"/>
      <w:suff w:val="space"/>
      <w:lvlText w:val="%1."/>
      <w:lvlJc w:val="left"/>
      <w:pPr>
        <w:ind w:left="927" w:hanging="360"/>
      </w:pPr>
      <w:rPr>
        <w:rFonts w:ascii="Palatino Linotype" w:hAnsi="Palatino Linotype" w:hint="default"/>
        <w:sz w:val="2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9A9566C"/>
    <w:multiLevelType w:val="multilevel"/>
    <w:tmpl w:val="C96CBE5C"/>
    <w:lvl w:ilvl="0">
      <w:start w:val="200"/>
      <w:numFmt w:val="decimal"/>
      <w:lvlText w:val="%1"/>
      <w:lvlJc w:val="left"/>
      <w:pPr>
        <w:tabs>
          <w:tab w:val="num" w:pos="795"/>
        </w:tabs>
        <w:ind w:left="795" w:hanging="795"/>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14AE0E18"/>
    <w:multiLevelType w:val="hybridMultilevel"/>
    <w:tmpl w:val="4FC839F2"/>
    <w:lvl w:ilvl="0" w:tplc="04090011">
      <w:start w:val="12"/>
      <w:numFmt w:val="decimal"/>
      <w:lvlText w:val="%1)"/>
      <w:lvlJc w:val="left"/>
      <w:pPr>
        <w:tabs>
          <w:tab w:val="num" w:pos="3480"/>
        </w:tabs>
        <w:ind w:left="3480" w:hanging="360"/>
      </w:pPr>
      <w:rPr>
        <w:rFonts w:cs="Times New Roman" w:hint="default"/>
        <w:b w:val="0"/>
        <w:sz w:val="20"/>
      </w:rPr>
    </w:lvl>
    <w:lvl w:ilvl="1" w:tplc="04090019" w:tentative="1">
      <w:start w:val="1"/>
      <w:numFmt w:val="lowerLetter"/>
      <w:lvlText w:val="%2."/>
      <w:lvlJc w:val="left"/>
      <w:pPr>
        <w:tabs>
          <w:tab w:val="num" w:pos="4200"/>
        </w:tabs>
        <w:ind w:left="4200" w:hanging="360"/>
      </w:pPr>
      <w:rPr>
        <w:rFonts w:cs="Times New Roman"/>
      </w:rPr>
    </w:lvl>
    <w:lvl w:ilvl="2" w:tplc="0409001B" w:tentative="1">
      <w:start w:val="1"/>
      <w:numFmt w:val="lowerRoman"/>
      <w:lvlText w:val="%3."/>
      <w:lvlJc w:val="right"/>
      <w:pPr>
        <w:tabs>
          <w:tab w:val="num" w:pos="4920"/>
        </w:tabs>
        <w:ind w:left="4920" w:hanging="180"/>
      </w:pPr>
      <w:rPr>
        <w:rFonts w:cs="Times New Roman"/>
      </w:rPr>
    </w:lvl>
    <w:lvl w:ilvl="3" w:tplc="0409000F" w:tentative="1">
      <w:start w:val="1"/>
      <w:numFmt w:val="decimal"/>
      <w:lvlText w:val="%4."/>
      <w:lvlJc w:val="left"/>
      <w:pPr>
        <w:tabs>
          <w:tab w:val="num" w:pos="5640"/>
        </w:tabs>
        <w:ind w:left="5640" w:hanging="360"/>
      </w:pPr>
      <w:rPr>
        <w:rFonts w:cs="Times New Roman"/>
      </w:rPr>
    </w:lvl>
    <w:lvl w:ilvl="4" w:tplc="04090019" w:tentative="1">
      <w:start w:val="1"/>
      <w:numFmt w:val="lowerLetter"/>
      <w:lvlText w:val="%5."/>
      <w:lvlJc w:val="left"/>
      <w:pPr>
        <w:tabs>
          <w:tab w:val="num" w:pos="6360"/>
        </w:tabs>
        <w:ind w:left="6360" w:hanging="360"/>
      </w:pPr>
      <w:rPr>
        <w:rFonts w:cs="Times New Roman"/>
      </w:rPr>
    </w:lvl>
    <w:lvl w:ilvl="5" w:tplc="0409001B" w:tentative="1">
      <w:start w:val="1"/>
      <w:numFmt w:val="lowerRoman"/>
      <w:lvlText w:val="%6."/>
      <w:lvlJc w:val="right"/>
      <w:pPr>
        <w:tabs>
          <w:tab w:val="num" w:pos="7080"/>
        </w:tabs>
        <w:ind w:left="7080" w:hanging="180"/>
      </w:pPr>
      <w:rPr>
        <w:rFonts w:cs="Times New Roman"/>
      </w:rPr>
    </w:lvl>
    <w:lvl w:ilvl="6" w:tplc="0409000F" w:tentative="1">
      <w:start w:val="1"/>
      <w:numFmt w:val="decimal"/>
      <w:lvlText w:val="%7."/>
      <w:lvlJc w:val="left"/>
      <w:pPr>
        <w:tabs>
          <w:tab w:val="num" w:pos="7800"/>
        </w:tabs>
        <w:ind w:left="7800" w:hanging="360"/>
      </w:pPr>
      <w:rPr>
        <w:rFonts w:cs="Times New Roman"/>
      </w:rPr>
    </w:lvl>
    <w:lvl w:ilvl="7" w:tplc="04090019" w:tentative="1">
      <w:start w:val="1"/>
      <w:numFmt w:val="lowerLetter"/>
      <w:lvlText w:val="%8."/>
      <w:lvlJc w:val="left"/>
      <w:pPr>
        <w:tabs>
          <w:tab w:val="num" w:pos="8520"/>
        </w:tabs>
        <w:ind w:left="8520" w:hanging="360"/>
      </w:pPr>
      <w:rPr>
        <w:rFonts w:cs="Times New Roman"/>
      </w:rPr>
    </w:lvl>
    <w:lvl w:ilvl="8" w:tplc="0409001B" w:tentative="1">
      <w:start w:val="1"/>
      <w:numFmt w:val="lowerRoman"/>
      <w:lvlText w:val="%9."/>
      <w:lvlJc w:val="right"/>
      <w:pPr>
        <w:tabs>
          <w:tab w:val="num" w:pos="9240"/>
        </w:tabs>
        <w:ind w:left="9240" w:hanging="180"/>
      </w:pPr>
      <w:rPr>
        <w:rFonts w:cs="Times New Roman"/>
      </w:rPr>
    </w:lvl>
  </w:abstractNum>
  <w:abstractNum w:abstractNumId="3" w15:restartNumberingAfterBreak="0">
    <w:nsid w:val="29747AE4"/>
    <w:multiLevelType w:val="multilevel"/>
    <w:tmpl w:val="B1D84706"/>
    <w:lvl w:ilvl="0">
      <w:start w:val="200"/>
      <w:numFmt w:val="decimal"/>
      <w:lvlText w:val="%1"/>
      <w:lvlJc w:val="left"/>
      <w:pPr>
        <w:tabs>
          <w:tab w:val="num" w:pos="795"/>
        </w:tabs>
        <w:ind w:left="795" w:hanging="795"/>
      </w:pPr>
      <w:rPr>
        <w:rFonts w:cs="Times New Roman" w:hint="default"/>
        <w:color w:val="FF000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2C365404"/>
    <w:multiLevelType w:val="hybridMultilevel"/>
    <w:tmpl w:val="F09C54AA"/>
    <w:lvl w:ilvl="0" w:tplc="76421DA6">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5" w15:restartNumberingAfterBreak="0">
    <w:nsid w:val="2D7B70CF"/>
    <w:multiLevelType w:val="multilevel"/>
    <w:tmpl w:val="4EBABA7E"/>
    <w:lvl w:ilvl="0">
      <w:start w:val="200"/>
      <w:numFmt w:val="decimal"/>
      <w:lvlText w:val="%1"/>
      <w:lvlJc w:val="left"/>
      <w:pPr>
        <w:tabs>
          <w:tab w:val="num" w:pos="795"/>
        </w:tabs>
        <w:ind w:left="795" w:hanging="795"/>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2EB04F72"/>
    <w:multiLevelType w:val="multilevel"/>
    <w:tmpl w:val="F4028316"/>
    <w:lvl w:ilvl="0">
      <w:start w:val="200"/>
      <w:numFmt w:val="none"/>
      <w:lvlText w:val="201"/>
      <w:lvlJc w:val="left"/>
      <w:pPr>
        <w:tabs>
          <w:tab w:val="num" w:pos="795"/>
        </w:tabs>
        <w:ind w:left="795" w:hanging="795"/>
      </w:pPr>
      <w:rPr>
        <w:rFonts w:cs="Times New Roman" w:hint="default"/>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2F8E1FB9"/>
    <w:multiLevelType w:val="hybridMultilevel"/>
    <w:tmpl w:val="A4967C38"/>
    <w:lvl w:ilvl="0" w:tplc="C4EC288A">
      <w:start w:val="2"/>
      <w:numFmt w:val="lowerLetter"/>
      <w:lvlText w:val="%1)"/>
      <w:lvlJc w:val="left"/>
      <w:pPr>
        <w:tabs>
          <w:tab w:val="num" w:pos="720"/>
        </w:tabs>
        <w:ind w:left="720" w:hanging="360"/>
      </w:pPr>
      <w:rPr>
        <w:rFonts w:cs="Times New Roman"/>
        <w:color w:val="00000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8" w15:restartNumberingAfterBreak="0">
    <w:nsid w:val="3435018B"/>
    <w:multiLevelType w:val="multilevel"/>
    <w:tmpl w:val="C96CBE5C"/>
    <w:lvl w:ilvl="0">
      <w:start w:val="200"/>
      <w:numFmt w:val="decimal"/>
      <w:lvlText w:val="%1"/>
      <w:lvlJc w:val="left"/>
      <w:pPr>
        <w:tabs>
          <w:tab w:val="num" w:pos="795"/>
        </w:tabs>
        <w:ind w:left="795" w:hanging="795"/>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15:restartNumberingAfterBreak="0">
    <w:nsid w:val="36313939"/>
    <w:multiLevelType w:val="singleLevel"/>
    <w:tmpl w:val="1B501820"/>
    <w:lvl w:ilvl="0">
      <w:start w:val="200"/>
      <w:numFmt w:val="decimal"/>
      <w:lvlText w:val="%1"/>
      <w:lvlJc w:val="left"/>
      <w:pPr>
        <w:tabs>
          <w:tab w:val="num" w:pos="795"/>
        </w:tabs>
        <w:ind w:left="795" w:hanging="795"/>
      </w:pPr>
      <w:rPr>
        <w:rFonts w:cs="Times New Roman" w:hint="default"/>
      </w:rPr>
    </w:lvl>
  </w:abstractNum>
  <w:abstractNum w:abstractNumId="10" w15:restartNumberingAfterBreak="0">
    <w:nsid w:val="366F707E"/>
    <w:multiLevelType w:val="multilevel"/>
    <w:tmpl w:val="C96CBE5C"/>
    <w:lvl w:ilvl="0">
      <w:start w:val="200"/>
      <w:numFmt w:val="decimal"/>
      <w:lvlText w:val="%1"/>
      <w:lvlJc w:val="left"/>
      <w:pPr>
        <w:tabs>
          <w:tab w:val="num" w:pos="795"/>
        </w:tabs>
        <w:ind w:left="795" w:hanging="795"/>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3B4E61A8"/>
    <w:multiLevelType w:val="multilevel"/>
    <w:tmpl w:val="4FC839F2"/>
    <w:lvl w:ilvl="0">
      <w:start w:val="12"/>
      <w:numFmt w:val="decimal"/>
      <w:lvlText w:val="%1)"/>
      <w:lvlJc w:val="left"/>
      <w:pPr>
        <w:tabs>
          <w:tab w:val="num" w:pos="720"/>
        </w:tabs>
        <w:ind w:left="720" w:hanging="360"/>
      </w:pPr>
      <w:rPr>
        <w:rFonts w:cs="Times New Roman" w:hint="default"/>
        <w:b w:val="0"/>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3EB1469A"/>
    <w:multiLevelType w:val="hybridMultilevel"/>
    <w:tmpl w:val="A9AA7A06"/>
    <w:lvl w:ilvl="0" w:tplc="04090011">
      <w:start w:val="12"/>
      <w:numFmt w:val="decimal"/>
      <w:lvlText w:val="%1)"/>
      <w:lvlJc w:val="left"/>
      <w:pPr>
        <w:tabs>
          <w:tab w:val="num" w:pos="720"/>
        </w:tabs>
        <w:ind w:left="720" w:hanging="360"/>
      </w:pPr>
      <w:rPr>
        <w:rFonts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F183700"/>
    <w:multiLevelType w:val="multilevel"/>
    <w:tmpl w:val="C96CBE5C"/>
    <w:lvl w:ilvl="0">
      <w:start w:val="200"/>
      <w:numFmt w:val="decimal"/>
      <w:lvlText w:val="%1"/>
      <w:lvlJc w:val="left"/>
      <w:pPr>
        <w:tabs>
          <w:tab w:val="num" w:pos="795"/>
        </w:tabs>
        <w:ind w:left="795" w:hanging="795"/>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401E0180"/>
    <w:multiLevelType w:val="multilevel"/>
    <w:tmpl w:val="4EBABA7E"/>
    <w:lvl w:ilvl="0">
      <w:start w:val="200"/>
      <w:numFmt w:val="decimal"/>
      <w:lvlText w:val="%1"/>
      <w:lvlJc w:val="left"/>
      <w:pPr>
        <w:tabs>
          <w:tab w:val="num" w:pos="795"/>
        </w:tabs>
        <w:ind w:left="795" w:hanging="795"/>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458B2D60"/>
    <w:multiLevelType w:val="hybridMultilevel"/>
    <w:tmpl w:val="F4028316"/>
    <w:lvl w:ilvl="0" w:tplc="44527604">
      <w:start w:val="200"/>
      <w:numFmt w:val="none"/>
      <w:lvlText w:val="201"/>
      <w:lvlJc w:val="left"/>
      <w:pPr>
        <w:tabs>
          <w:tab w:val="num" w:pos="795"/>
        </w:tabs>
        <w:ind w:left="795" w:hanging="795"/>
      </w:pPr>
      <w:rPr>
        <w:rFonts w:cs="Times New Roman" w:hint="default"/>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5A34FC4"/>
    <w:multiLevelType w:val="hybridMultilevel"/>
    <w:tmpl w:val="3FF4C6A8"/>
    <w:lvl w:ilvl="0" w:tplc="CE10E7E0">
      <w:start w:val="1"/>
      <w:numFmt w:val="upperRoman"/>
      <w:lvlText w:val="%1."/>
      <w:lvlJc w:val="left"/>
      <w:pPr>
        <w:tabs>
          <w:tab w:val="num" w:pos="3840"/>
        </w:tabs>
        <w:ind w:left="3840" w:hanging="720"/>
      </w:pPr>
      <w:rPr>
        <w:rFonts w:cs="Times New Roman" w:hint="default"/>
        <w:sz w:val="28"/>
      </w:rPr>
    </w:lvl>
    <w:lvl w:ilvl="1" w:tplc="04090019" w:tentative="1">
      <w:start w:val="1"/>
      <w:numFmt w:val="lowerLetter"/>
      <w:lvlText w:val="%2."/>
      <w:lvlJc w:val="left"/>
      <w:pPr>
        <w:tabs>
          <w:tab w:val="num" w:pos="4200"/>
        </w:tabs>
        <w:ind w:left="4200" w:hanging="360"/>
      </w:pPr>
      <w:rPr>
        <w:rFonts w:cs="Times New Roman"/>
      </w:rPr>
    </w:lvl>
    <w:lvl w:ilvl="2" w:tplc="0409001B" w:tentative="1">
      <w:start w:val="1"/>
      <w:numFmt w:val="lowerRoman"/>
      <w:lvlText w:val="%3."/>
      <w:lvlJc w:val="right"/>
      <w:pPr>
        <w:tabs>
          <w:tab w:val="num" w:pos="4920"/>
        </w:tabs>
        <w:ind w:left="4920" w:hanging="180"/>
      </w:pPr>
      <w:rPr>
        <w:rFonts w:cs="Times New Roman"/>
      </w:rPr>
    </w:lvl>
    <w:lvl w:ilvl="3" w:tplc="0409000F" w:tentative="1">
      <w:start w:val="1"/>
      <w:numFmt w:val="decimal"/>
      <w:lvlText w:val="%4."/>
      <w:lvlJc w:val="left"/>
      <w:pPr>
        <w:tabs>
          <w:tab w:val="num" w:pos="5640"/>
        </w:tabs>
        <w:ind w:left="5640" w:hanging="360"/>
      </w:pPr>
      <w:rPr>
        <w:rFonts w:cs="Times New Roman"/>
      </w:rPr>
    </w:lvl>
    <w:lvl w:ilvl="4" w:tplc="04090019" w:tentative="1">
      <w:start w:val="1"/>
      <w:numFmt w:val="lowerLetter"/>
      <w:lvlText w:val="%5."/>
      <w:lvlJc w:val="left"/>
      <w:pPr>
        <w:tabs>
          <w:tab w:val="num" w:pos="6360"/>
        </w:tabs>
        <w:ind w:left="6360" w:hanging="360"/>
      </w:pPr>
      <w:rPr>
        <w:rFonts w:cs="Times New Roman"/>
      </w:rPr>
    </w:lvl>
    <w:lvl w:ilvl="5" w:tplc="0409001B" w:tentative="1">
      <w:start w:val="1"/>
      <w:numFmt w:val="lowerRoman"/>
      <w:lvlText w:val="%6."/>
      <w:lvlJc w:val="right"/>
      <w:pPr>
        <w:tabs>
          <w:tab w:val="num" w:pos="7080"/>
        </w:tabs>
        <w:ind w:left="7080" w:hanging="180"/>
      </w:pPr>
      <w:rPr>
        <w:rFonts w:cs="Times New Roman"/>
      </w:rPr>
    </w:lvl>
    <w:lvl w:ilvl="6" w:tplc="0409000F" w:tentative="1">
      <w:start w:val="1"/>
      <w:numFmt w:val="decimal"/>
      <w:lvlText w:val="%7."/>
      <w:lvlJc w:val="left"/>
      <w:pPr>
        <w:tabs>
          <w:tab w:val="num" w:pos="7800"/>
        </w:tabs>
        <w:ind w:left="7800" w:hanging="360"/>
      </w:pPr>
      <w:rPr>
        <w:rFonts w:cs="Times New Roman"/>
      </w:rPr>
    </w:lvl>
    <w:lvl w:ilvl="7" w:tplc="04090019" w:tentative="1">
      <w:start w:val="1"/>
      <w:numFmt w:val="lowerLetter"/>
      <w:lvlText w:val="%8."/>
      <w:lvlJc w:val="left"/>
      <w:pPr>
        <w:tabs>
          <w:tab w:val="num" w:pos="8520"/>
        </w:tabs>
        <w:ind w:left="8520" w:hanging="360"/>
      </w:pPr>
      <w:rPr>
        <w:rFonts w:cs="Times New Roman"/>
      </w:rPr>
    </w:lvl>
    <w:lvl w:ilvl="8" w:tplc="0409001B" w:tentative="1">
      <w:start w:val="1"/>
      <w:numFmt w:val="lowerRoman"/>
      <w:lvlText w:val="%9."/>
      <w:lvlJc w:val="right"/>
      <w:pPr>
        <w:tabs>
          <w:tab w:val="num" w:pos="9240"/>
        </w:tabs>
        <w:ind w:left="9240" w:hanging="180"/>
      </w:pPr>
      <w:rPr>
        <w:rFonts w:cs="Times New Roman"/>
      </w:rPr>
    </w:lvl>
  </w:abstractNum>
  <w:abstractNum w:abstractNumId="17" w15:restartNumberingAfterBreak="0">
    <w:nsid w:val="472517D0"/>
    <w:multiLevelType w:val="hybridMultilevel"/>
    <w:tmpl w:val="1DF8F294"/>
    <w:lvl w:ilvl="0" w:tplc="453A45EE">
      <w:start w:val="1"/>
      <w:numFmt w:val="upperRoman"/>
      <w:lvlText w:val="%1."/>
      <w:lvlJc w:val="left"/>
      <w:pPr>
        <w:tabs>
          <w:tab w:val="num" w:pos="1080"/>
        </w:tabs>
        <w:ind w:left="1080" w:hanging="720"/>
      </w:pPr>
      <w:rPr>
        <w:rFonts w:cs="Times New Roman" w:hint="default"/>
        <w:sz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4BE5470C"/>
    <w:multiLevelType w:val="hybridMultilevel"/>
    <w:tmpl w:val="AFBC693E"/>
    <w:lvl w:ilvl="0" w:tplc="8E76E6E0">
      <w:start w:val="1"/>
      <w:numFmt w:val="lowerLetter"/>
      <w:lvlText w:val="%1)"/>
      <w:lvlJc w:val="left"/>
      <w:pPr>
        <w:tabs>
          <w:tab w:val="num" w:pos="720"/>
        </w:tabs>
        <w:ind w:left="720" w:hanging="360"/>
      </w:pPr>
      <w:rPr>
        <w:rFonts w:cs="Times New Roman" w:hint="default"/>
        <w:sz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C0A6FB4"/>
    <w:multiLevelType w:val="multilevel"/>
    <w:tmpl w:val="C96CBE5C"/>
    <w:lvl w:ilvl="0">
      <w:start w:val="200"/>
      <w:numFmt w:val="decimal"/>
      <w:lvlText w:val="%1"/>
      <w:lvlJc w:val="left"/>
      <w:pPr>
        <w:tabs>
          <w:tab w:val="num" w:pos="795"/>
        </w:tabs>
        <w:ind w:left="795" w:hanging="795"/>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58AB4E68"/>
    <w:multiLevelType w:val="hybridMultilevel"/>
    <w:tmpl w:val="D4345FEC"/>
    <w:lvl w:ilvl="0" w:tplc="5832ED22">
      <w:start w:val="1"/>
      <w:numFmt w:val="decimal"/>
      <w:lvlText w:val="%1)"/>
      <w:lvlJc w:val="left"/>
      <w:pPr>
        <w:ind w:left="720" w:hanging="360"/>
      </w:pPr>
      <w:rPr>
        <w:rFonts w:cs="Times New Roman" w:hint="default"/>
        <w:vertAlign w:val="superscrip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9FA0C81"/>
    <w:multiLevelType w:val="hybridMultilevel"/>
    <w:tmpl w:val="CFF22988"/>
    <w:lvl w:ilvl="0" w:tplc="AE08D4F2">
      <w:start w:val="1"/>
      <w:numFmt w:val="upperRoman"/>
      <w:lvlText w:val="%1."/>
      <w:lvlJc w:val="left"/>
      <w:pPr>
        <w:tabs>
          <w:tab w:val="num" w:pos="3840"/>
        </w:tabs>
        <w:ind w:left="3840" w:hanging="720"/>
      </w:pPr>
      <w:rPr>
        <w:rFonts w:cs="Times New Roman" w:hint="default"/>
        <w:sz w:val="28"/>
      </w:rPr>
    </w:lvl>
    <w:lvl w:ilvl="1" w:tplc="04090019" w:tentative="1">
      <w:start w:val="1"/>
      <w:numFmt w:val="lowerLetter"/>
      <w:lvlText w:val="%2."/>
      <w:lvlJc w:val="left"/>
      <w:pPr>
        <w:tabs>
          <w:tab w:val="num" w:pos="4200"/>
        </w:tabs>
        <w:ind w:left="4200" w:hanging="360"/>
      </w:pPr>
      <w:rPr>
        <w:rFonts w:cs="Times New Roman"/>
      </w:rPr>
    </w:lvl>
    <w:lvl w:ilvl="2" w:tplc="0409001B" w:tentative="1">
      <w:start w:val="1"/>
      <w:numFmt w:val="lowerRoman"/>
      <w:lvlText w:val="%3."/>
      <w:lvlJc w:val="right"/>
      <w:pPr>
        <w:tabs>
          <w:tab w:val="num" w:pos="4920"/>
        </w:tabs>
        <w:ind w:left="4920" w:hanging="180"/>
      </w:pPr>
      <w:rPr>
        <w:rFonts w:cs="Times New Roman"/>
      </w:rPr>
    </w:lvl>
    <w:lvl w:ilvl="3" w:tplc="0409000F" w:tentative="1">
      <w:start w:val="1"/>
      <w:numFmt w:val="decimal"/>
      <w:lvlText w:val="%4."/>
      <w:lvlJc w:val="left"/>
      <w:pPr>
        <w:tabs>
          <w:tab w:val="num" w:pos="5640"/>
        </w:tabs>
        <w:ind w:left="5640" w:hanging="360"/>
      </w:pPr>
      <w:rPr>
        <w:rFonts w:cs="Times New Roman"/>
      </w:rPr>
    </w:lvl>
    <w:lvl w:ilvl="4" w:tplc="04090019" w:tentative="1">
      <w:start w:val="1"/>
      <w:numFmt w:val="lowerLetter"/>
      <w:lvlText w:val="%5."/>
      <w:lvlJc w:val="left"/>
      <w:pPr>
        <w:tabs>
          <w:tab w:val="num" w:pos="6360"/>
        </w:tabs>
        <w:ind w:left="6360" w:hanging="360"/>
      </w:pPr>
      <w:rPr>
        <w:rFonts w:cs="Times New Roman"/>
      </w:rPr>
    </w:lvl>
    <w:lvl w:ilvl="5" w:tplc="0409001B" w:tentative="1">
      <w:start w:val="1"/>
      <w:numFmt w:val="lowerRoman"/>
      <w:lvlText w:val="%6."/>
      <w:lvlJc w:val="right"/>
      <w:pPr>
        <w:tabs>
          <w:tab w:val="num" w:pos="7080"/>
        </w:tabs>
        <w:ind w:left="7080" w:hanging="180"/>
      </w:pPr>
      <w:rPr>
        <w:rFonts w:cs="Times New Roman"/>
      </w:rPr>
    </w:lvl>
    <w:lvl w:ilvl="6" w:tplc="0409000F" w:tentative="1">
      <w:start w:val="1"/>
      <w:numFmt w:val="decimal"/>
      <w:lvlText w:val="%7."/>
      <w:lvlJc w:val="left"/>
      <w:pPr>
        <w:tabs>
          <w:tab w:val="num" w:pos="7800"/>
        </w:tabs>
        <w:ind w:left="7800" w:hanging="360"/>
      </w:pPr>
      <w:rPr>
        <w:rFonts w:cs="Times New Roman"/>
      </w:rPr>
    </w:lvl>
    <w:lvl w:ilvl="7" w:tplc="04090019" w:tentative="1">
      <w:start w:val="1"/>
      <w:numFmt w:val="lowerLetter"/>
      <w:lvlText w:val="%8."/>
      <w:lvlJc w:val="left"/>
      <w:pPr>
        <w:tabs>
          <w:tab w:val="num" w:pos="8520"/>
        </w:tabs>
        <w:ind w:left="8520" w:hanging="360"/>
      </w:pPr>
      <w:rPr>
        <w:rFonts w:cs="Times New Roman"/>
      </w:rPr>
    </w:lvl>
    <w:lvl w:ilvl="8" w:tplc="0409001B" w:tentative="1">
      <w:start w:val="1"/>
      <w:numFmt w:val="lowerRoman"/>
      <w:lvlText w:val="%9."/>
      <w:lvlJc w:val="right"/>
      <w:pPr>
        <w:tabs>
          <w:tab w:val="num" w:pos="9240"/>
        </w:tabs>
        <w:ind w:left="9240" w:hanging="180"/>
      </w:pPr>
      <w:rPr>
        <w:rFonts w:cs="Times New Roman"/>
      </w:rPr>
    </w:lvl>
  </w:abstractNum>
  <w:abstractNum w:abstractNumId="22" w15:restartNumberingAfterBreak="0">
    <w:nsid w:val="723B07F4"/>
    <w:multiLevelType w:val="multilevel"/>
    <w:tmpl w:val="4EBABA7E"/>
    <w:lvl w:ilvl="0">
      <w:start w:val="200"/>
      <w:numFmt w:val="decimal"/>
      <w:lvlText w:val="%1"/>
      <w:lvlJc w:val="left"/>
      <w:pPr>
        <w:tabs>
          <w:tab w:val="num" w:pos="795"/>
        </w:tabs>
        <w:ind w:left="795" w:hanging="795"/>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79267A91"/>
    <w:multiLevelType w:val="hybridMultilevel"/>
    <w:tmpl w:val="171E1EE2"/>
    <w:lvl w:ilvl="0" w:tplc="FFFFFFFF">
      <w:start w:val="26"/>
      <w:numFmt w:val="decimal"/>
      <w:lvlText w:val="%1."/>
      <w:lvlJc w:val="left"/>
      <w:pPr>
        <w:ind w:left="1440" w:hanging="360"/>
      </w:pPr>
      <w:rPr>
        <w:rFonts w:cs="Times New Roman" w:hint="default"/>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24" w15:restartNumberingAfterBreak="0">
    <w:nsid w:val="7AC17EAE"/>
    <w:multiLevelType w:val="hybridMultilevel"/>
    <w:tmpl w:val="CCC0812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9"/>
  </w:num>
  <w:num w:numId="2">
    <w:abstractNumId w:val="15"/>
  </w:num>
  <w:num w:numId="3">
    <w:abstractNumId w:val="13"/>
  </w:num>
  <w:num w:numId="4">
    <w:abstractNumId w:val="19"/>
  </w:num>
  <w:num w:numId="5">
    <w:abstractNumId w:val="8"/>
  </w:num>
  <w:num w:numId="6">
    <w:abstractNumId w:val="10"/>
  </w:num>
  <w:num w:numId="7">
    <w:abstractNumId w:val="1"/>
  </w:num>
  <w:num w:numId="8">
    <w:abstractNumId w:val="5"/>
  </w:num>
  <w:num w:numId="9">
    <w:abstractNumId w:val="14"/>
  </w:num>
  <w:num w:numId="10">
    <w:abstractNumId w:val="22"/>
  </w:num>
  <w:num w:numId="11">
    <w:abstractNumId w:val="3"/>
  </w:num>
  <w:num w:numId="12">
    <w:abstractNumId w:val="6"/>
  </w:num>
  <w:num w:numId="13">
    <w:abstractNumId w:val="4"/>
  </w:num>
  <w:num w:numId="14">
    <w:abstractNumId w:val="23"/>
  </w:num>
  <w:num w:numId="15">
    <w:abstractNumId w:val="18"/>
  </w:num>
  <w:num w:numId="16">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2"/>
  </w:num>
  <w:num w:numId="19">
    <w:abstractNumId w:val="11"/>
  </w:num>
  <w:num w:numId="20">
    <w:abstractNumId w:val="16"/>
  </w:num>
  <w:num w:numId="21">
    <w:abstractNumId w:val="21"/>
  </w:num>
  <w:num w:numId="22">
    <w:abstractNumId w:val="17"/>
  </w:num>
  <w:num w:numId="23">
    <w:abstractNumId w:val="20"/>
  </w:num>
  <w:num w:numId="24">
    <w:abstractNumId w:val="24"/>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1FC"/>
    <w:rsid w:val="0000110E"/>
    <w:rsid w:val="00010D7C"/>
    <w:rsid w:val="000231EC"/>
    <w:rsid w:val="00027508"/>
    <w:rsid w:val="000336F1"/>
    <w:rsid w:val="0003635E"/>
    <w:rsid w:val="00065E8A"/>
    <w:rsid w:val="0008741F"/>
    <w:rsid w:val="00096BED"/>
    <w:rsid w:val="000D425B"/>
    <w:rsid w:val="000D6D61"/>
    <w:rsid w:val="000E7270"/>
    <w:rsid w:val="000F13FC"/>
    <w:rsid w:val="000F772A"/>
    <w:rsid w:val="00102554"/>
    <w:rsid w:val="00107620"/>
    <w:rsid w:val="00116F93"/>
    <w:rsid w:val="0014034E"/>
    <w:rsid w:val="00172153"/>
    <w:rsid w:val="0022449B"/>
    <w:rsid w:val="002528F4"/>
    <w:rsid w:val="002552A5"/>
    <w:rsid w:val="00274A66"/>
    <w:rsid w:val="002B1503"/>
    <w:rsid w:val="002B4066"/>
    <w:rsid w:val="002E707E"/>
    <w:rsid w:val="002F5096"/>
    <w:rsid w:val="00307B3A"/>
    <w:rsid w:val="00315030"/>
    <w:rsid w:val="003227B2"/>
    <w:rsid w:val="003332ED"/>
    <w:rsid w:val="00335ED0"/>
    <w:rsid w:val="00346347"/>
    <w:rsid w:val="0035626E"/>
    <w:rsid w:val="003D2621"/>
    <w:rsid w:val="0040093E"/>
    <w:rsid w:val="00404474"/>
    <w:rsid w:val="0043064D"/>
    <w:rsid w:val="00442815"/>
    <w:rsid w:val="0045046A"/>
    <w:rsid w:val="00452B75"/>
    <w:rsid w:val="00467B13"/>
    <w:rsid w:val="00475F9E"/>
    <w:rsid w:val="00485C3A"/>
    <w:rsid w:val="004B7418"/>
    <w:rsid w:val="004C64C5"/>
    <w:rsid w:val="004D3843"/>
    <w:rsid w:val="00501A5C"/>
    <w:rsid w:val="00513DCE"/>
    <w:rsid w:val="00520DC5"/>
    <w:rsid w:val="005451A8"/>
    <w:rsid w:val="005A5258"/>
    <w:rsid w:val="005A74B0"/>
    <w:rsid w:val="005A7ABD"/>
    <w:rsid w:val="005B3277"/>
    <w:rsid w:val="005D1155"/>
    <w:rsid w:val="006062D5"/>
    <w:rsid w:val="006371DA"/>
    <w:rsid w:val="00645CC2"/>
    <w:rsid w:val="006766A8"/>
    <w:rsid w:val="00692AC9"/>
    <w:rsid w:val="006B0E7F"/>
    <w:rsid w:val="006C7859"/>
    <w:rsid w:val="006D1F4D"/>
    <w:rsid w:val="006E616C"/>
    <w:rsid w:val="006E734D"/>
    <w:rsid w:val="00733035"/>
    <w:rsid w:val="00743981"/>
    <w:rsid w:val="00744C72"/>
    <w:rsid w:val="007621A6"/>
    <w:rsid w:val="007A13FB"/>
    <w:rsid w:val="007A5FA2"/>
    <w:rsid w:val="007B1038"/>
    <w:rsid w:val="007C027E"/>
    <w:rsid w:val="007E0BDC"/>
    <w:rsid w:val="00811D4B"/>
    <w:rsid w:val="0081547D"/>
    <w:rsid w:val="008267BB"/>
    <w:rsid w:val="008608FD"/>
    <w:rsid w:val="00863B44"/>
    <w:rsid w:val="00876EC8"/>
    <w:rsid w:val="008A73B2"/>
    <w:rsid w:val="008C3D74"/>
    <w:rsid w:val="008C5058"/>
    <w:rsid w:val="008C6FB9"/>
    <w:rsid w:val="008F08F1"/>
    <w:rsid w:val="008F1DD2"/>
    <w:rsid w:val="00921C78"/>
    <w:rsid w:val="0092344C"/>
    <w:rsid w:val="00943D95"/>
    <w:rsid w:val="00974C4D"/>
    <w:rsid w:val="0097634E"/>
    <w:rsid w:val="00977C2E"/>
    <w:rsid w:val="0099007F"/>
    <w:rsid w:val="009A7155"/>
    <w:rsid w:val="009B0999"/>
    <w:rsid w:val="009C01F2"/>
    <w:rsid w:val="009C4C35"/>
    <w:rsid w:val="009D28C7"/>
    <w:rsid w:val="009F5C66"/>
    <w:rsid w:val="00A1690F"/>
    <w:rsid w:val="00A20FF8"/>
    <w:rsid w:val="00A21186"/>
    <w:rsid w:val="00A23268"/>
    <w:rsid w:val="00A4051E"/>
    <w:rsid w:val="00A518D2"/>
    <w:rsid w:val="00A54DE2"/>
    <w:rsid w:val="00A973BF"/>
    <w:rsid w:val="00AC3E5B"/>
    <w:rsid w:val="00AC5F40"/>
    <w:rsid w:val="00AC75B5"/>
    <w:rsid w:val="00AD01A9"/>
    <w:rsid w:val="00AD1C5E"/>
    <w:rsid w:val="00AD7837"/>
    <w:rsid w:val="00AE4029"/>
    <w:rsid w:val="00AE53A3"/>
    <w:rsid w:val="00B12186"/>
    <w:rsid w:val="00B165B2"/>
    <w:rsid w:val="00B34B8C"/>
    <w:rsid w:val="00B4416E"/>
    <w:rsid w:val="00B5208F"/>
    <w:rsid w:val="00B63AED"/>
    <w:rsid w:val="00B65929"/>
    <w:rsid w:val="00BC72F8"/>
    <w:rsid w:val="00BD27E8"/>
    <w:rsid w:val="00BD7038"/>
    <w:rsid w:val="00BF2834"/>
    <w:rsid w:val="00C201BC"/>
    <w:rsid w:val="00C20FA6"/>
    <w:rsid w:val="00C24D1E"/>
    <w:rsid w:val="00C70D9D"/>
    <w:rsid w:val="00C941FC"/>
    <w:rsid w:val="00CB241E"/>
    <w:rsid w:val="00CB52C7"/>
    <w:rsid w:val="00CB6335"/>
    <w:rsid w:val="00CC457F"/>
    <w:rsid w:val="00CD07C3"/>
    <w:rsid w:val="00CD15F7"/>
    <w:rsid w:val="00CD1D4D"/>
    <w:rsid w:val="00CE1D23"/>
    <w:rsid w:val="00D25196"/>
    <w:rsid w:val="00D50509"/>
    <w:rsid w:val="00D55B1F"/>
    <w:rsid w:val="00D738E8"/>
    <w:rsid w:val="00D7777D"/>
    <w:rsid w:val="00D94839"/>
    <w:rsid w:val="00DB299E"/>
    <w:rsid w:val="00E00CE9"/>
    <w:rsid w:val="00E11601"/>
    <w:rsid w:val="00E12F4D"/>
    <w:rsid w:val="00E14001"/>
    <w:rsid w:val="00E258CD"/>
    <w:rsid w:val="00E30625"/>
    <w:rsid w:val="00E50AF8"/>
    <w:rsid w:val="00E60C47"/>
    <w:rsid w:val="00E75DE0"/>
    <w:rsid w:val="00EC195B"/>
    <w:rsid w:val="00EC76EB"/>
    <w:rsid w:val="00F024C7"/>
    <w:rsid w:val="00F158DC"/>
    <w:rsid w:val="00F24741"/>
    <w:rsid w:val="00F545D8"/>
    <w:rsid w:val="00F54849"/>
    <w:rsid w:val="00F64C40"/>
    <w:rsid w:val="00F83620"/>
    <w:rsid w:val="00F8401A"/>
    <w:rsid w:val="00F840A3"/>
    <w:rsid w:val="00F85317"/>
    <w:rsid w:val="00FB2C5E"/>
    <w:rsid w:val="00FB5C8C"/>
    <w:rsid w:val="00FE6B6E"/>
    <w:rsid w:val="00FE73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FB6D0"/>
  <w15:docId w15:val="{5BE53F6A-D7CD-4EAC-8F04-E7D2AD231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41FC"/>
    <w:rPr>
      <w:rFonts w:eastAsia="MS Mincho"/>
      <w:sz w:val="24"/>
      <w:szCs w:val="24"/>
    </w:rPr>
  </w:style>
  <w:style w:type="paragraph" w:styleId="Heading1">
    <w:name w:val="heading 1"/>
    <w:basedOn w:val="Normal"/>
    <w:next w:val="Normal"/>
    <w:link w:val="Heading1Char"/>
    <w:qFormat/>
    <w:rsid w:val="00F024C7"/>
    <w:pPr>
      <w:keepNext/>
      <w:jc w:val="center"/>
      <w:outlineLvl w:val="0"/>
    </w:pPr>
    <w:rPr>
      <w:rFonts w:ascii="Arial" w:eastAsia="Times New Roman" w:hAnsi="Arial"/>
      <w:b/>
      <w:sz w:val="28"/>
      <w:szCs w:val="20"/>
    </w:rPr>
  </w:style>
  <w:style w:type="paragraph" w:styleId="Heading2">
    <w:name w:val="heading 2"/>
    <w:basedOn w:val="Normal"/>
    <w:next w:val="Normal"/>
    <w:link w:val="Heading2Char"/>
    <w:qFormat/>
    <w:rsid w:val="00F024C7"/>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C941FC"/>
    <w:pPr>
      <w:keepNext/>
      <w:ind w:left="5670"/>
      <w:jc w:val="both"/>
      <w:outlineLvl w:val="2"/>
    </w:pPr>
    <w:rPr>
      <w:rFonts w:ascii="Arial AzLat" w:hAnsi="Arial AzLat"/>
      <w:sz w:val="26"/>
      <w:szCs w:val="20"/>
    </w:rPr>
  </w:style>
  <w:style w:type="paragraph" w:styleId="Heading4">
    <w:name w:val="heading 4"/>
    <w:basedOn w:val="Normal"/>
    <w:next w:val="Normal"/>
    <w:link w:val="Heading4Char"/>
    <w:qFormat/>
    <w:rsid w:val="00C941FC"/>
    <w:pPr>
      <w:keepNext/>
      <w:spacing w:before="240" w:after="60"/>
      <w:outlineLvl w:val="3"/>
    </w:pPr>
    <w:rPr>
      <w:b/>
      <w:bCs/>
      <w:sz w:val="28"/>
      <w:szCs w:val="28"/>
    </w:rPr>
  </w:style>
  <w:style w:type="paragraph" w:styleId="Heading5">
    <w:name w:val="heading 5"/>
    <w:basedOn w:val="Normal"/>
    <w:next w:val="Normal"/>
    <w:link w:val="Heading5Char"/>
    <w:qFormat/>
    <w:rsid w:val="00F024C7"/>
    <w:pPr>
      <w:spacing w:before="240" w:after="60"/>
      <w:outlineLvl w:val="4"/>
    </w:pPr>
    <w:rPr>
      <w:b/>
      <w:bCs/>
      <w:i/>
      <w:iCs/>
      <w:sz w:val="26"/>
      <w:szCs w:val="26"/>
    </w:rPr>
  </w:style>
  <w:style w:type="paragraph" w:styleId="Heading6">
    <w:name w:val="heading 6"/>
    <w:basedOn w:val="Normal"/>
    <w:next w:val="Normal"/>
    <w:link w:val="Heading6Char"/>
    <w:qFormat/>
    <w:rsid w:val="004C64C5"/>
    <w:pPr>
      <w:keepNext/>
      <w:jc w:val="center"/>
      <w:outlineLvl w:val="5"/>
    </w:pPr>
    <w:rPr>
      <w:rFonts w:eastAsia="Times New Roman"/>
      <w:i/>
      <w:color w:val="000000"/>
      <w:sz w:val="20"/>
      <w:szCs w:val="20"/>
    </w:rPr>
  </w:style>
  <w:style w:type="paragraph" w:styleId="Heading7">
    <w:name w:val="heading 7"/>
    <w:basedOn w:val="Normal"/>
    <w:next w:val="Normal"/>
    <w:link w:val="Heading7Char"/>
    <w:qFormat/>
    <w:rsid w:val="005B3277"/>
    <w:pPr>
      <w:spacing w:before="240" w:after="60"/>
      <w:outlineLvl w:val="6"/>
    </w:pPr>
  </w:style>
  <w:style w:type="paragraph" w:styleId="Heading8">
    <w:name w:val="heading 8"/>
    <w:basedOn w:val="Normal"/>
    <w:next w:val="Normal"/>
    <w:link w:val="Heading8Char"/>
    <w:qFormat/>
    <w:rsid w:val="00F024C7"/>
    <w:pPr>
      <w:spacing w:before="240" w:after="60"/>
      <w:outlineLvl w:val="7"/>
    </w:pPr>
    <w:rPr>
      <w:rFonts w:eastAsia="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7C027E"/>
    <w:rPr>
      <w:rFonts w:ascii="Cambria" w:hAnsi="Cambria" w:cs="Times New Roman"/>
      <w:b/>
      <w:bCs/>
      <w:kern w:val="32"/>
      <w:sz w:val="32"/>
      <w:szCs w:val="32"/>
      <w:lang w:val="en-US" w:eastAsia="en-US"/>
    </w:rPr>
  </w:style>
  <w:style w:type="character" w:customStyle="1" w:styleId="Heading2Char">
    <w:name w:val="Heading 2 Char"/>
    <w:basedOn w:val="DefaultParagraphFont"/>
    <w:link w:val="Heading2"/>
    <w:semiHidden/>
    <w:locked/>
    <w:rsid w:val="007C027E"/>
    <w:rPr>
      <w:rFonts w:ascii="Cambria" w:hAnsi="Cambria" w:cs="Times New Roman"/>
      <w:b/>
      <w:bCs/>
      <w:i/>
      <w:iCs/>
      <w:sz w:val="28"/>
      <w:szCs w:val="28"/>
      <w:lang w:val="en-US" w:eastAsia="en-US"/>
    </w:rPr>
  </w:style>
  <w:style w:type="character" w:customStyle="1" w:styleId="Heading3Char">
    <w:name w:val="Heading 3 Char"/>
    <w:basedOn w:val="DefaultParagraphFont"/>
    <w:link w:val="Heading3"/>
    <w:semiHidden/>
    <w:locked/>
    <w:rsid w:val="007C027E"/>
    <w:rPr>
      <w:rFonts w:ascii="Cambria" w:hAnsi="Cambria" w:cs="Times New Roman"/>
      <w:b/>
      <w:bCs/>
      <w:sz w:val="26"/>
      <w:szCs w:val="26"/>
      <w:lang w:val="en-US" w:eastAsia="en-US"/>
    </w:rPr>
  </w:style>
  <w:style w:type="character" w:customStyle="1" w:styleId="Heading4Char">
    <w:name w:val="Heading 4 Char"/>
    <w:basedOn w:val="DefaultParagraphFont"/>
    <w:link w:val="Heading4"/>
    <w:semiHidden/>
    <w:locked/>
    <w:rsid w:val="007C027E"/>
    <w:rPr>
      <w:rFonts w:ascii="Calibri" w:hAnsi="Calibri" w:cs="Times New Roman"/>
      <w:b/>
      <w:bCs/>
      <w:sz w:val="28"/>
      <w:szCs w:val="28"/>
      <w:lang w:val="en-US" w:eastAsia="en-US"/>
    </w:rPr>
  </w:style>
  <w:style w:type="character" w:customStyle="1" w:styleId="Heading5Char">
    <w:name w:val="Heading 5 Char"/>
    <w:basedOn w:val="DefaultParagraphFont"/>
    <w:link w:val="Heading5"/>
    <w:semiHidden/>
    <w:locked/>
    <w:rsid w:val="007C027E"/>
    <w:rPr>
      <w:rFonts w:ascii="Calibri" w:hAnsi="Calibri" w:cs="Times New Roman"/>
      <w:b/>
      <w:bCs/>
      <w:i/>
      <w:iCs/>
      <w:sz w:val="26"/>
      <w:szCs w:val="26"/>
      <w:lang w:val="en-US" w:eastAsia="en-US"/>
    </w:rPr>
  </w:style>
  <w:style w:type="character" w:customStyle="1" w:styleId="Heading6Char">
    <w:name w:val="Heading 6 Char"/>
    <w:basedOn w:val="DefaultParagraphFont"/>
    <w:link w:val="Heading6"/>
    <w:semiHidden/>
    <w:locked/>
    <w:rsid w:val="007C027E"/>
    <w:rPr>
      <w:rFonts w:ascii="Calibri" w:hAnsi="Calibri" w:cs="Times New Roman"/>
      <w:b/>
      <w:bCs/>
      <w:lang w:val="en-US" w:eastAsia="en-US"/>
    </w:rPr>
  </w:style>
  <w:style w:type="character" w:customStyle="1" w:styleId="Heading7Char">
    <w:name w:val="Heading 7 Char"/>
    <w:basedOn w:val="DefaultParagraphFont"/>
    <w:link w:val="Heading7"/>
    <w:semiHidden/>
    <w:locked/>
    <w:rsid w:val="007C027E"/>
    <w:rPr>
      <w:rFonts w:ascii="Calibri" w:hAnsi="Calibri" w:cs="Times New Roman"/>
      <w:sz w:val="24"/>
      <w:szCs w:val="24"/>
      <w:lang w:val="en-US" w:eastAsia="en-US"/>
    </w:rPr>
  </w:style>
  <w:style w:type="character" w:customStyle="1" w:styleId="Heading8Char">
    <w:name w:val="Heading 8 Char"/>
    <w:basedOn w:val="DefaultParagraphFont"/>
    <w:link w:val="Heading8"/>
    <w:semiHidden/>
    <w:locked/>
    <w:rsid w:val="007C027E"/>
    <w:rPr>
      <w:rFonts w:ascii="Calibri" w:hAnsi="Calibri" w:cs="Times New Roman"/>
      <w:i/>
      <w:iCs/>
      <w:sz w:val="24"/>
      <w:szCs w:val="24"/>
      <w:lang w:val="en-US" w:eastAsia="en-US"/>
    </w:rPr>
  </w:style>
  <w:style w:type="paragraph" w:styleId="PlainText">
    <w:name w:val="Plain Text"/>
    <w:basedOn w:val="Normal"/>
    <w:link w:val="PlainTextChar1"/>
    <w:rsid w:val="00C941FC"/>
    <w:rPr>
      <w:rFonts w:ascii="Consolas" w:eastAsia="Times New Roman" w:hAnsi="Consolas"/>
      <w:sz w:val="21"/>
      <w:szCs w:val="21"/>
    </w:rPr>
  </w:style>
  <w:style w:type="character" w:customStyle="1" w:styleId="PlainTextChar">
    <w:name w:val="Plain Text Char"/>
    <w:basedOn w:val="DefaultParagraphFont"/>
    <w:semiHidden/>
    <w:locked/>
    <w:rsid w:val="007C027E"/>
    <w:rPr>
      <w:rFonts w:ascii="Courier New" w:eastAsia="MS Mincho" w:hAnsi="Courier New" w:cs="Courier New"/>
      <w:sz w:val="20"/>
      <w:szCs w:val="20"/>
      <w:lang w:val="en-US" w:eastAsia="en-US"/>
    </w:rPr>
  </w:style>
  <w:style w:type="character" w:customStyle="1" w:styleId="PlainTextChar1">
    <w:name w:val="Plain Text Char1"/>
    <w:basedOn w:val="DefaultParagraphFont"/>
    <w:link w:val="PlainText"/>
    <w:locked/>
    <w:rsid w:val="00C941FC"/>
    <w:rPr>
      <w:rFonts w:ascii="Consolas" w:hAnsi="Consolas" w:cs="Times New Roman"/>
      <w:sz w:val="21"/>
      <w:szCs w:val="21"/>
      <w:lang w:val="ru-RU" w:eastAsia="en-US" w:bidi="ar-SA"/>
    </w:rPr>
  </w:style>
  <w:style w:type="table" w:styleId="TableGrid">
    <w:name w:val="Table Grid"/>
    <w:basedOn w:val="TableNormal"/>
    <w:rsid w:val="00513D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513DCE"/>
    <w:rPr>
      <w:rFonts w:cs="Times New Roman"/>
      <w:color w:val="0000FF"/>
      <w:u w:val="single"/>
    </w:rPr>
  </w:style>
  <w:style w:type="table" w:styleId="TableTheme">
    <w:name w:val="Table Theme"/>
    <w:basedOn w:val="TableNormal"/>
    <w:rsid w:val="00943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F024C7"/>
    <w:pPr>
      <w:tabs>
        <w:tab w:val="center" w:pos="4320"/>
        <w:tab w:val="right" w:pos="8640"/>
      </w:tabs>
    </w:pPr>
    <w:rPr>
      <w:rFonts w:eastAsia="Times New Roman"/>
      <w:sz w:val="20"/>
      <w:szCs w:val="20"/>
    </w:rPr>
  </w:style>
  <w:style w:type="character" w:customStyle="1" w:styleId="HeaderChar">
    <w:name w:val="Header Char"/>
    <w:basedOn w:val="DefaultParagraphFont"/>
    <w:link w:val="Header"/>
    <w:semiHidden/>
    <w:locked/>
    <w:rsid w:val="007C027E"/>
    <w:rPr>
      <w:rFonts w:eastAsia="MS Mincho" w:cs="Times New Roman"/>
      <w:sz w:val="24"/>
      <w:szCs w:val="24"/>
      <w:lang w:val="en-US" w:eastAsia="en-US"/>
    </w:rPr>
  </w:style>
  <w:style w:type="character" w:styleId="PageNumber">
    <w:name w:val="page number"/>
    <w:basedOn w:val="DefaultParagraphFont"/>
    <w:rsid w:val="00F024C7"/>
    <w:rPr>
      <w:rFonts w:cs="Times New Roman"/>
    </w:rPr>
  </w:style>
  <w:style w:type="paragraph" w:styleId="BodyText">
    <w:name w:val="Body Text"/>
    <w:basedOn w:val="Normal"/>
    <w:link w:val="BodyTextChar"/>
    <w:rsid w:val="00F024C7"/>
    <w:pPr>
      <w:framePr w:w="4189" w:h="3745" w:hSpace="180" w:wrap="auto" w:vAnchor="text" w:hAnchor="page" w:x="6913" w:y="210"/>
    </w:pPr>
    <w:rPr>
      <w:rFonts w:ascii="A2 Arial AzLat" w:eastAsia="Times New Roman" w:hAnsi="A2 Arial AzLat"/>
      <w:sz w:val="26"/>
      <w:szCs w:val="20"/>
    </w:rPr>
  </w:style>
  <w:style w:type="character" w:customStyle="1" w:styleId="BodyTextChar">
    <w:name w:val="Body Text Char"/>
    <w:basedOn w:val="DefaultParagraphFont"/>
    <w:link w:val="BodyText"/>
    <w:semiHidden/>
    <w:locked/>
    <w:rsid w:val="007C027E"/>
    <w:rPr>
      <w:rFonts w:eastAsia="MS Mincho" w:cs="Times New Roman"/>
      <w:sz w:val="24"/>
      <w:szCs w:val="24"/>
      <w:lang w:val="en-US" w:eastAsia="en-US"/>
    </w:rPr>
  </w:style>
  <w:style w:type="paragraph" w:styleId="Title">
    <w:name w:val="Title"/>
    <w:basedOn w:val="Normal"/>
    <w:link w:val="TitleChar"/>
    <w:qFormat/>
    <w:rsid w:val="00F024C7"/>
    <w:pPr>
      <w:jc w:val="center"/>
    </w:pPr>
    <w:rPr>
      <w:rFonts w:ascii="Arial AzLat" w:eastAsia="Times New Roman" w:hAnsi="Arial AzLat"/>
      <w:sz w:val="28"/>
      <w:szCs w:val="20"/>
    </w:rPr>
  </w:style>
  <w:style w:type="character" w:customStyle="1" w:styleId="TitleChar">
    <w:name w:val="Title Char"/>
    <w:basedOn w:val="DefaultParagraphFont"/>
    <w:link w:val="Title"/>
    <w:locked/>
    <w:rsid w:val="007C027E"/>
    <w:rPr>
      <w:rFonts w:ascii="Cambria" w:hAnsi="Cambria" w:cs="Times New Roman"/>
      <w:b/>
      <w:bCs/>
      <w:kern w:val="28"/>
      <w:sz w:val="32"/>
      <w:szCs w:val="32"/>
      <w:lang w:val="en-US" w:eastAsia="en-US"/>
    </w:rPr>
  </w:style>
  <w:style w:type="paragraph" w:styleId="BodyText2">
    <w:name w:val="Body Text 2"/>
    <w:basedOn w:val="Normal"/>
    <w:link w:val="BodyText2Char"/>
    <w:rsid w:val="00F024C7"/>
    <w:pPr>
      <w:framePr w:w="4201" w:h="2017" w:hSpace="180" w:wrap="auto" w:vAnchor="text" w:hAnchor="page" w:x="1585" w:y="576"/>
    </w:pPr>
    <w:rPr>
      <w:rFonts w:ascii="Arial" w:eastAsia="Times New Roman" w:hAnsi="Arial"/>
      <w:sz w:val="26"/>
      <w:szCs w:val="20"/>
    </w:rPr>
  </w:style>
  <w:style w:type="character" w:customStyle="1" w:styleId="BodyText2Char">
    <w:name w:val="Body Text 2 Char"/>
    <w:basedOn w:val="DefaultParagraphFont"/>
    <w:link w:val="BodyText2"/>
    <w:semiHidden/>
    <w:locked/>
    <w:rsid w:val="007C027E"/>
    <w:rPr>
      <w:rFonts w:eastAsia="MS Mincho" w:cs="Times New Roman"/>
      <w:sz w:val="24"/>
      <w:szCs w:val="24"/>
      <w:lang w:val="en-US" w:eastAsia="en-US"/>
    </w:rPr>
  </w:style>
  <w:style w:type="paragraph" w:styleId="BodyText3">
    <w:name w:val="Body Text 3"/>
    <w:basedOn w:val="Normal"/>
    <w:link w:val="BodyText3Char"/>
    <w:rsid w:val="00F024C7"/>
    <w:pPr>
      <w:framePr w:w="4189" w:h="1948" w:hSpace="180" w:wrap="auto" w:vAnchor="text" w:hAnchor="page" w:x="6913" w:y="216"/>
      <w:jc w:val="both"/>
    </w:pPr>
    <w:rPr>
      <w:rFonts w:eastAsia="Times New Roman"/>
      <w:szCs w:val="20"/>
      <w:lang w:val="tr-TR"/>
    </w:rPr>
  </w:style>
  <w:style w:type="character" w:customStyle="1" w:styleId="BodyText3Char">
    <w:name w:val="Body Text 3 Char"/>
    <w:basedOn w:val="DefaultParagraphFont"/>
    <w:link w:val="BodyText3"/>
    <w:semiHidden/>
    <w:locked/>
    <w:rsid w:val="007C027E"/>
    <w:rPr>
      <w:rFonts w:eastAsia="MS Mincho" w:cs="Times New Roman"/>
      <w:sz w:val="16"/>
      <w:szCs w:val="16"/>
      <w:lang w:val="en-US" w:eastAsia="en-US"/>
    </w:rPr>
  </w:style>
  <w:style w:type="paragraph" w:styleId="Footer">
    <w:name w:val="footer"/>
    <w:basedOn w:val="Normal"/>
    <w:link w:val="FooterChar"/>
    <w:rsid w:val="00F024C7"/>
    <w:pPr>
      <w:tabs>
        <w:tab w:val="center" w:pos="4677"/>
        <w:tab w:val="right" w:pos="9355"/>
      </w:tabs>
    </w:pPr>
    <w:rPr>
      <w:rFonts w:eastAsia="Times New Roman"/>
      <w:sz w:val="20"/>
      <w:szCs w:val="20"/>
    </w:rPr>
  </w:style>
  <w:style w:type="character" w:customStyle="1" w:styleId="FooterChar">
    <w:name w:val="Footer Char"/>
    <w:basedOn w:val="DefaultParagraphFont"/>
    <w:link w:val="Footer"/>
    <w:semiHidden/>
    <w:locked/>
    <w:rsid w:val="007C027E"/>
    <w:rPr>
      <w:rFonts w:eastAsia="MS Mincho" w:cs="Times New Roman"/>
      <w:sz w:val="24"/>
      <w:szCs w:val="24"/>
      <w:lang w:val="en-US" w:eastAsia="en-US"/>
    </w:rPr>
  </w:style>
  <w:style w:type="character" w:customStyle="1" w:styleId="1">
    <w:name w:val="Знак Знак1"/>
    <w:rsid w:val="00AC3E5B"/>
    <w:rPr>
      <w:rFonts w:ascii="Consolas" w:hAnsi="Consolas"/>
      <w:sz w:val="21"/>
      <w:lang w:val="ru-RU" w:eastAsia="en-US"/>
    </w:rPr>
  </w:style>
  <w:style w:type="paragraph" w:customStyle="1" w:styleId="Iauiue">
    <w:name w:val="Iau?iue"/>
    <w:rsid w:val="00BD27E8"/>
    <w:pPr>
      <w:widowControl w:val="0"/>
      <w:overflowPunct w:val="0"/>
      <w:autoSpaceDE w:val="0"/>
      <w:autoSpaceDN w:val="0"/>
      <w:adjustRightInd w:val="0"/>
      <w:textAlignment w:val="baseline"/>
    </w:pPr>
  </w:style>
  <w:style w:type="paragraph" w:customStyle="1" w:styleId="Default">
    <w:name w:val="Default"/>
    <w:rsid w:val="00876EC8"/>
    <w:pPr>
      <w:autoSpaceDE w:val="0"/>
      <w:autoSpaceDN w:val="0"/>
      <w:adjustRightInd w:val="0"/>
    </w:pPr>
    <w:rPr>
      <w:color w:val="000000"/>
      <w:sz w:val="24"/>
      <w:szCs w:val="24"/>
    </w:rPr>
  </w:style>
  <w:style w:type="paragraph" w:styleId="NormalWeb">
    <w:name w:val="Normal (Web)"/>
    <w:basedOn w:val="Normal"/>
    <w:rsid w:val="00876EC8"/>
    <w:pPr>
      <w:widowControl w:val="0"/>
      <w:autoSpaceDE w:val="0"/>
      <w:autoSpaceDN w:val="0"/>
      <w:adjustRightInd w:val="0"/>
    </w:pPr>
    <w:rPr>
      <w:rFonts w:eastAsia="Times New Roman"/>
      <w:lang w:val="az-Latn-AZ"/>
    </w:rPr>
  </w:style>
  <w:style w:type="paragraph" w:customStyle="1" w:styleId="a">
    <w:name w:val="Îáû÷íûé"/>
    <w:rsid w:val="006E616C"/>
    <w:pPr>
      <w:widowControl w:val="0"/>
    </w:pPr>
  </w:style>
  <w:style w:type="paragraph" w:styleId="FootnoteText">
    <w:name w:val="footnote text"/>
    <w:basedOn w:val="Normal"/>
    <w:link w:val="FootnoteTextChar"/>
    <w:semiHidden/>
    <w:rsid w:val="000D425B"/>
    <w:rPr>
      <w:sz w:val="20"/>
      <w:szCs w:val="20"/>
    </w:rPr>
  </w:style>
  <w:style w:type="character" w:customStyle="1" w:styleId="FootnoteTextChar">
    <w:name w:val="Footnote Text Char"/>
    <w:basedOn w:val="DefaultParagraphFont"/>
    <w:link w:val="FootnoteText"/>
    <w:semiHidden/>
    <w:locked/>
    <w:rsid w:val="007C027E"/>
    <w:rPr>
      <w:rFonts w:eastAsia="MS Mincho" w:cs="Times New Roman"/>
      <w:sz w:val="20"/>
      <w:szCs w:val="20"/>
      <w:lang w:val="en-US" w:eastAsia="en-US"/>
    </w:rPr>
  </w:style>
  <w:style w:type="character" w:styleId="FootnoteReference">
    <w:name w:val="footnote reference"/>
    <w:basedOn w:val="DefaultParagraphFont"/>
    <w:semiHidden/>
    <w:rsid w:val="000D425B"/>
    <w:rPr>
      <w:rFonts w:cs="Times New Roman"/>
      <w:vertAlign w:val="superscript"/>
    </w:rPr>
  </w:style>
  <w:style w:type="paragraph" w:styleId="BodyTextIndent">
    <w:name w:val="Body Text Indent"/>
    <w:basedOn w:val="Normal"/>
    <w:link w:val="BodyTextIndentChar"/>
    <w:rsid w:val="0040093E"/>
    <w:pPr>
      <w:spacing w:after="120"/>
      <w:ind w:left="283"/>
    </w:pPr>
    <w:rPr>
      <w:rFonts w:eastAsia="Times New Roman"/>
      <w:sz w:val="20"/>
      <w:szCs w:val="20"/>
    </w:rPr>
  </w:style>
  <w:style w:type="character" w:customStyle="1" w:styleId="BodyTextIndentChar">
    <w:name w:val="Body Text Indent Char"/>
    <w:basedOn w:val="DefaultParagraphFont"/>
    <w:link w:val="BodyTextIndent"/>
    <w:semiHidden/>
    <w:locked/>
    <w:rsid w:val="007C027E"/>
    <w:rPr>
      <w:rFonts w:eastAsia="MS Mincho" w:cs="Times New Roman"/>
      <w:sz w:val="24"/>
      <w:szCs w:val="24"/>
      <w:lang w:val="en-US" w:eastAsia="en-US"/>
    </w:rPr>
  </w:style>
  <w:style w:type="paragraph" w:styleId="BodyTextIndent2">
    <w:name w:val="Body Text Indent 2"/>
    <w:basedOn w:val="Normal"/>
    <w:link w:val="BodyTextIndent2Char"/>
    <w:rsid w:val="0040093E"/>
    <w:pPr>
      <w:spacing w:after="120" w:line="480" w:lineRule="auto"/>
      <w:ind w:left="283"/>
    </w:pPr>
    <w:rPr>
      <w:rFonts w:eastAsia="Times New Roman"/>
      <w:sz w:val="20"/>
      <w:szCs w:val="20"/>
    </w:rPr>
  </w:style>
  <w:style w:type="character" w:customStyle="1" w:styleId="BodyTextIndent2Char">
    <w:name w:val="Body Text Indent 2 Char"/>
    <w:basedOn w:val="DefaultParagraphFont"/>
    <w:link w:val="BodyTextIndent2"/>
    <w:semiHidden/>
    <w:locked/>
    <w:rsid w:val="007C027E"/>
    <w:rPr>
      <w:rFonts w:eastAsia="MS Mincho" w:cs="Times New Roman"/>
      <w:sz w:val="24"/>
      <w:szCs w:val="24"/>
      <w:lang w:val="en-US" w:eastAsia="en-US"/>
    </w:rPr>
  </w:style>
  <w:style w:type="character" w:styleId="FollowedHyperlink">
    <w:name w:val="FollowedHyperlink"/>
    <w:basedOn w:val="DefaultParagraphFont"/>
    <w:semiHidden/>
    <w:unhideWhenUsed/>
    <w:rsid w:val="000336F1"/>
    <w:rPr>
      <w:color w:val="954F72" w:themeColor="followedHyperlink"/>
      <w:u w:val="single"/>
    </w:rPr>
  </w:style>
  <w:style w:type="character" w:styleId="UnresolvedMention">
    <w:name w:val="Unresolved Mention"/>
    <w:basedOn w:val="DefaultParagraphFont"/>
    <w:uiPriority w:val="99"/>
    <w:semiHidden/>
    <w:unhideWhenUsed/>
    <w:rsid w:val="000336F1"/>
    <w:rPr>
      <w:color w:val="605E5C"/>
      <w:shd w:val="clear" w:color="auto" w:fill="E1DFDD"/>
    </w:rPr>
  </w:style>
  <w:style w:type="paragraph" w:styleId="EndnoteText">
    <w:name w:val="endnote text"/>
    <w:basedOn w:val="Normal"/>
    <w:link w:val="EndnoteTextChar"/>
    <w:rsid w:val="0045046A"/>
    <w:rPr>
      <w:sz w:val="20"/>
      <w:szCs w:val="20"/>
    </w:rPr>
  </w:style>
  <w:style w:type="character" w:customStyle="1" w:styleId="EndnoteTextChar">
    <w:name w:val="Endnote Text Char"/>
    <w:basedOn w:val="DefaultParagraphFont"/>
    <w:link w:val="EndnoteText"/>
    <w:rsid w:val="0045046A"/>
    <w:rPr>
      <w:rFonts w:eastAsia="MS Mincho"/>
    </w:rPr>
  </w:style>
  <w:style w:type="character" w:styleId="EndnoteReference">
    <w:name w:val="endnote reference"/>
    <w:basedOn w:val="DefaultParagraphFont"/>
    <w:rsid w:val="0045046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230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006F1-2200-4C3E-A2E2-E9D37DBAC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4412</Words>
  <Characters>25154</Characters>
  <Application>Microsoft Office Word</Application>
  <DocSecurity>0</DocSecurity>
  <Lines>209</Lines>
  <Paragraphs>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AZƏRBAYCAN RESPUBLİKASININ DÖVLƏT STATİSTİKA KOMİTƏSİ</vt:lpstr>
      <vt:lpstr>AZƏRBAYCAN RESPUBLİKASININ DÖVLƏT STATİSTİKA KOMİTƏSİ</vt:lpstr>
    </vt:vector>
  </TitlesOfParts>
  <Company>Home</Company>
  <LinksUpToDate>false</LinksUpToDate>
  <CharactersWithSpaces>29507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AZƏRBAYCAN RESPUBLİKASININ DÖVLƏT STATİSTİKA KOMİTƏSİ</dc:title>
  <dc:subject/>
  <dc:creator>User</dc:creator>
  <cp:keywords/>
  <dc:description/>
  <cp:lastModifiedBy>User</cp:lastModifiedBy>
  <cp:revision>2</cp:revision>
  <cp:lastPrinted>2012-06-19T08:16:00Z</cp:lastPrinted>
  <dcterms:created xsi:type="dcterms:W3CDTF">2022-12-05T08:08:00Z</dcterms:created>
  <dcterms:modified xsi:type="dcterms:W3CDTF">2022-12-05T08:08:00Z</dcterms:modified>
</cp:coreProperties>
</file>